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2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1368" w:type="dxa"/>
            <w:vAlign w:val="center"/>
          </w:tcPr>
          <w:p>
            <w:pPr>
              <w:jc w:val="center"/>
              <w:rPr>
                <w:rFonts w:ascii="宋体" w:hAnsi="宋体"/>
                <w:sz w:val="24"/>
              </w:rPr>
            </w:pPr>
            <w:r>
              <w:rPr>
                <w:rFonts w:hint="eastAsia" w:ascii="宋体" w:hAnsi="宋体"/>
                <w:sz w:val="24"/>
              </w:rPr>
              <w:t>项目编号：</w:t>
            </w:r>
          </w:p>
        </w:tc>
        <w:tc>
          <w:tcPr>
            <w:tcW w:w="1440" w:type="dxa"/>
            <w:vAlign w:val="center"/>
          </w:tcPr>
          <w:p>
            <w:pPr>
              <w:rPr>
                <w:rFonts w:ascii="宋体" w:hAnsi="宋体"/>
                <w:sz w:val="24"/>
              </w:rPr>
            </w:pPr>
            <w:r>
              <w:rPr>
                <w:rFonts w:hint="eastAsia" w:ascii="宋体" w:hAnsi="宋体"/>
                <w:sz w:val="24"/>
              </w:rPr>
              <w:t>JX-2020</w:t>
            </w:r>
          </w:p>
        </w:tc>
      </w:tr>
    </w:tbl>
    <w:p>
      <w:pPr>
        <w:jc w:val="center"/>
        <w:rPr>
          <w:rFonts w:ascii="宋体" w:hAnsi="宋体"/>
          <w:sz w:val="44"/>
        </w:rPr>
      </w:pPr>
    </w:p>
    <w:p>
      <w:pPr>
        <w:jc w:val="center"/>
        <w:rPr>
          <w:rFonts w:ascii="宋体" w:hAnsi="宋体"/>
          <w:sz w:val="44"/>
        </w:rPr>
      </w:pPr>
    </w:p>
    <w:p>
      <w:pPr>
        <w:jc w:val="center"/>
        <w:rPr>
          <w:rFonts w:ascii="宋体" w:hAnsi="宋体"/>
          <w:sz w:val="36"/>
        </w:rPr>
      </w:pPr>
      <w:r>
        <w:rPr>
          <w:rFonts w:ascii="宋体" w:hAnsi="宋体"/>
        </w:rPr>
        <w:drawing>
          <wp:inline distT="0" distB="0" distL="0" distR="0">
            <wp:extent cx="3781425" cy="571500"/>
            <wp:effectExtent l="19050" t="0" r="9525" b="0"/>
            <wp:docPr id="1" name="图片 1" descr="logo_psd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_psd_3"/>
                    <pic:cNvPicPr>
                      <a:picLocks noChangeAspect="1" noChangeArrowheads="1"/>
                    </pic:cNvPicPr>
                  </pic:nvPicPr>
                  <pic:blipFill>
                    <a:blip r:embed="rId5" cstate="print"/>
                    <a:srcRect/>
                    <a:stretch>
                      <a:fillRect/>
                    </a:stretch>
                  </pic:blipFill>
                  <pic:spPr>
                    <a:xfrm>
                      <a:off x="0" y="0"/>
                      <a:ext cx="3781425" cy="571500"/>
                    </a:xfrm>
                    <a:prstGeom prst="rect">
                      <a:avLst/>
                    </a:prstGeom>
                    <a:noFill/>
                    <a:ln w="9525">
                      <a:noFill/>
                      <a:miter lim="800000"/>
                      <a:headEnd/>
                      <a:tailEnd/>
                    </a:ln>
                  </pic:spPr>
                </pic:pic>
              </a:graphicData>
            </a:graphic>
          </wp:inline>
        </w:drawing>
      </w:r>
    </w:p>
    <w:p>
      <w:pPr>
        <w:jc w:val="center"/>
        <w:rPr>
          <w:rFonts w:ascii="宋体" w:hAnsi="宋体"/>
          <w:sz w:val="36"/>
        </w:rPr>
      </w:pPr>
    </w:p>
    <w:p>
      <w:pPr>
        <w:jc w:val="center"/>
        <w:rPr>
          <w:rFonts w:ascii="宋体" w:hAnsi="宋体"/>
          <w:sz w:val="36"/>
        </w:rPr>
      </w:pPr>
    </w:p>
    <w:p>
      <w:pPr>
        <w:jc w:val="center"/>
        <w:rPr>
          <w:rFonts w:ascii="宋体" w:hAnsi="宋体"/>
          <w:bCs/>
          <w:sz w:val="52"/>
        </w:rPr>
      </w:pPr>
      <w:r>
        <w:rPr>
          <w:rFonts w:hint="eastAsia" w:ascii="宋体" w:hAnsi="宋体"/>
          <w:bCs/>
          <w:sz w:val="52"/>
        </w:rPr>
        <w:t>实验室建设项目申报书</w:t>
      </w:r>
    </w:p>
    <w:p>
      <w:pPr>
        <w:jc w:val="center"/>
        <w:rPr>
          <w:rFonts w:ascii="宋体" w:hAnsi="宋体"/>
          <w:sz w:val="44"/>
        </w:rPr>
      </w:pPr>
      <w:r>
        <w:rPr>
          <w:rFonts w:hint="eastAsia" w:ascii="宋体" w:hAnsi="宋体"/>
          <w:sz w:val="44"/>
        </w:rPr>
        <w:t>（实验教学中心）</w:t>
      </w:r>
    </w:p>
    <w:p>
      <w:pPr>
        <w:rPr>
          <w:rFonts w:ascii="宋体" w:hAnsi="宋体"/>
          <w:sz w:val="44"/>
        </w:rPr>
      </w:pPr>
    </w:p>
    <w:p>
      <w:pPr>
        <w:ind w:left="319" w:leftChars="152" w:firstLine="1478" w:firstLineChars="462"/>
        <w:rPr>
          <w:rFonts w:ascii="宋体" w:hAnsi="宋体"/>
          <w:sz w:val="32"/>
        </w:rPr>
      </w:pPr>
    </w:p>
    <w:p>
      <w:pPr>
        <w:ind w:left="319" w:leftChars="152" w:firstLine="1478" w:firstLineChars="462"/>
        <w:rPr>
          <w:rFonts w:ascii="宋体" w:hAnsi="宋体"/>
          <w:spacing w:val="20"/>
          <w:sz w:val="32"/>
          <w:szCs w:val="32"/>
        </w:rPr>
      </w:pPr>
      <w:r>
        <w:rPr>
          <w:rFonts w:hint="eastAsia" w:ascii="宋体" w:hAnsi="宋体"/>
          <w:sz w:val="32"/>
        </w:rPr>
        <w:t>申 报 单 位：设计学院</w:t>
      </w:r>
    </w:p>
    <w:p>
      <w:pPr>
        <w:ind w:left="319" w:leftChars="152" w:firstLine="1456" w:firstLineChars="455"/>
        <w:rPr>
          <w:rFonts w:ascii="宋体" w:hAnsi="宋体"/>
          <w:sz w:val="32"/>
          <w:u w:val="single"/>
        </w:rPr>
      </w:pPr>
      <w:r>
        <w:rPr>
          <w:rFonts w:hint="eastAsia" w:ascii="宋体" w:hAnsi="宋体"/>
          <w:sz w:val="32"/>
        </w:rPr>
        <w:t>项 目 名 称：中韩合作办学智慧教室建设项目</w:t>
      </w:r>
    </w:p>
    <w:p>
      <w:pPr>
        <w:ind w:firstLine="1800" w:firstLineChars="500"/>
        <w:rPr>
          <w:rFonts w:ascii="宋体" w:hAnsi="宋体"/>
          <w:sz w:val="32"/>
          <w:u w:val="single"/>
        </w:rPr>
      </w:pPr>
      <w:r>
        <w:rPr>
          <w:rFonts w:hint="eastAsia" w:ascii="宋体" w:hAnsi="宋体"/>
          <w:spacing w:val="20"/>
          <w:sz w:val="32"/>
          <w:szCs w:val="32"/>
        </w:rPr>
        <w:t>项目负责人</w:t>
      </w:r>
      <w:r>
        <w:rPr>
          <w:rFonts w:hint="eastAsia" w:ascii="宋体" w:hAnsi="宋体"/>
          <w:sz w:val="32"/>
        </w:rPr>
        <w:t>：张涛</w:t>
      </w:r>
    </w:p>
    <w:p>
      <w:pPr>
        <w:ind w:left="320" w:firstLine="1455"/>
        <w:rPr>
          <w:rFonts w:ascii="宋体" w:hAnsi="宋体"/>
          <w:sz w:val="32"/>
          <w:u w:val="single"/>
        </w:rPr>
      </w:pPr>
      <w:r>
        <w:rPr>
          <w:rFonts w:hint="eastAsia" w:ascii="宋体" w:hAnsi="宋体"/>
          <w:sz w:val="32"/>
        </w:rPr>
        <w:t>联 系 电 话：18677181121</w:t>
      </w:r>
    </w:p>
    <w:p>
      <w:pPr>
        <w:ind w:left="320"/>
        <w:rPr>
          <w:rFonts w:ascii="宋体" w:hAnsi="宋体"/>
          <w:sz w:val="32"/>
          <w:u w:val="single"/>
        </w:rPr>
      </w:pPr>
      <w:r>
        <w:rPr>
          <w:rFonts w:hint="eastAsia" w:ascii="宋体" w:hAnsi="宋体"/>
          <w:sz w:val="32"/>
        </w:rPr>
        <w:t xml:space="preserve">         申 报 时 间: </w:t>
      </w:r>
      <w:r>
        <w:rPr>
          <w:rFonts w:hint="eastAsia" w:ascii="宋体" w:hAnsi="宋体"/>
          <w:sz w:val="32"/>
          <w:u w:val="single"/>
        </w:rPr>
        <w:t xml:space="preserve">  2020 年 12 月 15 日  </w:t>
      </w:r>
    </w:p>
    <w:p>
      <w:pPr>
        <w:jc w:val="center"/>
        <w:rPr>
          <w:rFonts w:ascii="宋体" w:hAnsi="宋体"/>
          <w:sz w:val="32"/>
        </w:rPr>
      </w:pPr>
    </w:p>
    <w:p>
      <w:pPr>
        <w:jc w:val="center"/>
        <w:rPr>
          <w:rFonts w:ascii="宋体" w:hAnsi="宋体"/>
          <w:sz w:val="32"/>
        </w:rPr>
      </w:pPr>
    </w:p>
    <w:p>
      <w:pPr>
        <w:jc w:val="center"/>
        <w:rPr>
          <w:rFonts w:ascii="宋体" w:hAnsi="宋体"/>
          <w:sz w:val="32"/>
        </w:rPr>
      </w:pPr>
    </w:p>
    <w:p>
      <w:pPr>
        <w:jc w:val="center"/>
        <w:rPr>
          <w:rFonts w:ascii="宋体" w:hAnsi="宋体"/>
          <w:sz w:val="32"/>
        </w:rPr>
      </w:pPr>
    </w:p>
    <w:p>
      <w:pPr>
        <w:jc w:val="center"/>
        <w:rPr>
          <w:rFonts w:ascii="宋体" w:hAnsi="宋体"/>
          <w:sz w:val="32"/>
        </w:rPr>
      </w:pPr>
    </w:p>
    <w:p>
      <w:pPr>
        <w:jc w:val="center"/>
        <w:rPr>
          <w:rFonts w:ascii="宋体" w:hAnsi="宋体"/>
          <w:sz w:val="32"/>
        </w:rPr>
      </w:pPr>
      <w:r>
        <w:rPr>
          <w:rFonts w:hint="eastAsia" w:ascii="宋体" w:hAnsi="宋体"/>
          <w:sz w:val="32"/>
        </w:rPr>
        <w:t>广西师范大学科学技术处编制</w:t>
      </w:r>
    </w:p>
    <w:p>
      <w:pPr>
        <w:jc w:val="center"/>
        <w:rPr>
          <w:rStyle w:val="7"/>
          <w:rFonts w:ascii="宋体" w:hAnsi="宋体"/>
          <w:b w:val="0"/>
          <w:bCs w:val="0"/>
          <w:sz w:val="44"/>
        </w:rPr>
      </w:pPr>
      <w:r>
        <w:rPr>
          <w:rFonts w:hint="eastAsia" w:ascii="宋体" w:hAnsi="宋体"/>
          <w:sz w:val="32"/>
        </w:rPr>
        <w:t>2019年11月</w:t>
      </w:r>
    </w:p>
    <w:p>
      <w:pPr>
        <w:jc w:val="center"/>
        <w:rPr>
          <w:rFonts w:ascii="宋体" w:hAnsi="宋体"/>
          <w:sz w:val="24"/>
        </w:rPr>
      </w:pPr>
      <w:r>
        <w:rPr>
          <w:rStyle w:val="7"/>
          <w:rFonts w:ascii="宋体" w:hAnsi="宋体"/>
          <w:b w:val="0"/>
          <w:bCs w:val="0"/>
          <w:sz w:val="44"/>
        </w:rPr>
        <w:t>填报说明</w:t>
      </w:r>
    </w:p>
    <w:p>
      <w:pPr>
        <w:jc w:val="center"/>
        <w:rPr>
          <w:rFonts w:ascii="宋体" w:hAnsi="宋体"/>
          <w:sz w:val="28"/>
          <w:szCs w:val="28"/>
        </w:rPr>
      </w:pPr>
    </w:p>
    <w:p>
      <w:pPr>
        <w:jc w:val="center"/>
        <w:rPr>
          <w:rFonts w:ascii="宋体" w:hAnsi="宋体"/>
          <w:sz w:val="28"/>
          <w:szCs w:val="28"/>
        </w:rPr>
      </w:pPr>
    </w:p>
    <w:p>
      <w:pPr>
        <w:jc w:val="center"/>
        <w:rPr>
          <w:rFonts w:ascii="宋体" w:hAnsi="宋体"/>
          <w:sz w:val="28"/>
          <w:szCs w:val="28"/>
        </w:rPr>
      </w:pPr>
    </w:p>
    <w:p>
      <w:pPr>
        <w:spacing w:line="360" w:lineRule="auto"/>
        <w:rPr>
          <w:rFonts w:ascii="宋体" w:hAnsi="宋体"/>
          <w:sz w:val="28"/>
          <w:szCs w:val="28"/>
        </w:rPr>
      </w:pPr>
      <w:r>
        <w:rPr>
          <w:rFonts w:hint="eastAsia" w:ascii="宋体" w:hAnsi="宋体"/>
          <w:sz w:val="24"/>
        </w:rPr>
        <w:t>一、</w:t>
      </w:r>
      <w:r>
        <w:rPr>
          <w:rFonts w:hint="eastAsia" w:ascii="宋体" w:hAnsi="宋体"/>
          <w:sz w:val="28"/>
          <w:szCs w:val="28"/>
        </w:rPr>
        <w:t>本申请书所列各项内容均须实事求是，认真填写，表达明确严谨、准确；</w:t>
      </w:r>
    </w:p>
    <w:p>
      <w:pPr>
        <w:spacing w:line="360" w:lineRule="auto"/>
        <w:rPr>
          <w:rFonts w:ascii="宋体" w:hAnsi="宋体"/>
          <w:sz w:val="28"/>
          <w:szCs w:val="28"/>
        </w:rPr>
      </w:pPr>
      <w:r>
        <w:rPr>
          <w:rFonts w:hint="eastAsia" w:ascii="宋体" w:hAnsi="宋体"/>
          <w:sz w:val="28"/>
          <w:szCs w:val="28"/>
        </w:rPr>
        <w:t>二、申报单位为学院（部）；</w:t>
      </w:r>
    </w:p>
    <w:p>
      <w:pPr>
        <w:spacing w:line="360" w:lineRule="auto"/>
        <w:ind w:left="560" w:hanging="560" w:hangingChars="200"/>
        <w:rPr>
          <w:rFonts w:ascii="宋体" w:hAnsi="宋体"/>
          <w:sz w:val="28"/>
          <w:szCs w:val="28"/>
        </w:rPr>
      </w:pPr>
      <w:r>
        <w:rPr>
          <w:rFonts w:hint="eastAsia" w:ascii="宋体" w:hAnsi="宋体"/>
          <w:sz w:val="28"/>
          <w:szCs w:val="28"/>
        </w:rPr>
        <w:t>三、项目名称为实验教学中心，包括：</w:t>
      </w:r>
      <w:r>
        <w:rPr>
          <w:rFonts w:hint="eastAsia" w:asciiTheme="minorEastAsia" w:hAnsiTheme="minorEastAsia" w:eastAsiaTheme="minorEastAsia"/>
          <w:sz w:val="28"/>
          <w:szCs w:val="28"/>
        </w:rPr>
        <w:t>国家级、自治区级实验教学示范中心、自治区级虚拟仿真实验教学中心、校级实验教学中心</w:t>
      </w:r>
      <w:r>
        <w:rPr>
          <w:rFonts w:hint="eastAsia" w:ascii="宋体" w:hAnsi="宋体"/>
          <w:sz w:val="28"/>
          <w:szCs w:val="28"/>
        </w:rPr>
        <w:t>；</w:t>
      </w:r>
    </w:p>
    <w:p>
      <w:pPr>
        <w:spacing w:line="360" w:lineRule="auto"/>
        <w:rPr>
          <w:rFonts w:ascii="宋体" w:hAnsi="宋体"/>
          <w:sz w:val="28"/>
          <w:szCs w:val="28"/>
        </w:rPr>
      </w:pPr>
      <w:r>
        <w:rPr>
          <w:rFonts w:hint="eastAsia" w:ascii="宋体" w:hAnsi="宋体"/>
          <w:sz w:val="28"/>
          <w:szCs w:val="28"/>
        </w:rPr>
        <w:t>四、项目负责人为实验教学中心负责人；</w:t>
      </w:r>
    </w:p>
    <w:p>
      <w:pPr>
        <w:spacing w:line="360" w:lineRule="auto"/>
        <w:ind w:left="560" w:hanging="560" w:hangingChars="200"/>
        <w:rPr>
          <w:rFonts w:ascii="宋体" w:hAnsi="宋体"/>
          <w:sz w:val="28"/>
          <w:szCs w:val="28"/>
        </w:rPr>
      </w:pPr>
      <w:r>
        <w:rPr>
          <w:rFonts w:hint="eastAsia" w:ascii="宋体" w:hAnsi="宋体"/>
          <w:sz w:val="28"/>
          <w:szCs w:val="28"/>
        </w:rPr>
        <w:t>五、</w:t>
      </w:r>
      <w:r>
        <w:rPr>
          <w:rFonts w:ascii="宋体" w:hAnsi="宋体"/>
          <w:sz w:val="28"/>
          <w:szCs w:val="28"/>
        </w:rPr>
        <w:t>格式要求：申报书中各项内容以Word文档格式填写，表格中的字体为</w:t>
      </w:r>
      <w:r>
        <w:rPr>
          <w:rFonts w:hint="eastAsia" w:ascii="宋体" w:hAnsi="宋体"/>
          <w:sz w:val="28"/>
          <w:szCs w:val="28"/>
        </w:rPr>
        <w:t>小</w:t>
      </w:r>
      <w:r>
        <w:rPr>
          <w:rFonts w:ascii="宋体" w:hAnsi="宋体"/>
          <w:sz w:val="28"/>
          <w:szCs w:val="28"/>
        </w:rPr>
        <w:t>四号宋体，1.5倍行距；表格空间不足的，可以扩展</w:t>
      </w:r>
      <w:r>
        <w:rPr>
          <w:rFonts w:hint="eastAsia" w:ascii="宋体" w:hAnsi="宋体"/>
          <w:sz w:val="28"/>
          <w:szCs w:val="28"/>
        </w:rPr>
        <w:t>。</w:t>
      </w: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hint="eastAsia" w:ascii="宋体" w:hAnsi="宋体"/>
          <w:bCs/>
          <w:sz w:val="24"/>
          <w:szCs w:val="36"/>
        </w:rPr>
      </w:pPr>
    </w:p>
    <w:p>
      <w:pPr>
        <w:spacing w:line="360" w:lineRule="auto"/>
        <w:jc w:val="left"/>
        <w:rPr>
          <w:rFonts w:ascii="宋体" w:hAnsi="宋体"/>
          <w:bCs/>
          <w:sz w:val="24"/>
          <w:szCs w:val="36"/>
        </w:rPr>
      </w:pPr>
      <w:r>
        <w:rPr>
          <w:rFonts w:hint="eastAsia" w:ascii="宋体" w:hAnsi="宋体"/>
          <w:bCs/>
          <w:sz w:val="24"/>
          <w:szCs w:val="36"/>
        </w:rPr>
        <w:t>一、基本情况</w:t>
      </w:r>
    </w:p>
    <w:tbl>
      <w:tblPr>
        <w:tblStyle w:val="8"/>
        <w:tblW w:w="96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039"/>
        <w:gridCol w:w="1701"/>
        <w:gridCol w:w="3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jc w:val="center"/>
        </w:trPr>
        <w:tc>
          <w:tcPr>
            <w:tcW w:w="2296" w:type="dxa"/>
            <w:vAlign w:val="center"/>
          </w:tcPr>
          <w:p>
            <w:pPr>
              <w:spacing w:line="360" w:lineRule="auto"/>
              <w:jc w:val="center"/>
              <w:rPr>
                <w:rFonts w:ascii="宋体" w:hAnsi="宋体"/>
                <w:sz w:val="24"/>
              </w:rPr>
            </w:pPr>
            <w:r>
              <w:rPr>
                <w:rFonts w:hint="eastAsia" w:ascii="宋体" w:hAnsi="宋体"/>
                <w:sz w:val="24"/>
              </w:rPr>
              <w:t>项目名称</w:t>
            </w:r>
          </w:p>
        </w:tc>
        <w:tc>
          <w:tcPr>
            <w:tcW w:w="7400" w:type="dxa"/>
            <w:gridSpan w:val="3"/>
            <w:vAlign w:val="center"/>
          </w:tcPr>
          <w:p>
            <w:pPr>
              <w:spacing w:line="360" w:lineRule="auto"/>
              <w:jc w:val="center"/>
              <w:rPr>
                <w:rFonts w:ascii="宋体" w:hAnsi="宋体"/>
                <w:sz w:val="24"/>
              </w:rPr>
            </w:pPr>
            <w:r>
              <w:rPr>
                <w:rFonts w:hint="eastAsia" w:ascii="宋体" w:hAnsi="宋体"/>
                <w:sz w:val="24"/>
              </w:rPr>
              <w:t>中韩合作办学智慧教室建设项目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 w:hRule="atLeast"/>
          <w:jc w:val="center"/>
        </w:trPr>
        <w:tc>
          <w:tcPr>
            <w:tcW w:w="2296" w:type="dxa"/>
            <w:vAlign w:val="center"/>
          </w:tcPr>
          <w:p>
            <w:pPr>
              <w:spacing w:line="360" w:lineRule="auto"/>
              <w:jc w:val="center"/>
              <w:rPr>
                <w:rFonts w:ascii="宋体" w:hAnsi="宋体"/>
                <w:sz w:val="24"/>
              </w:rPr>
            </w:pPr>
            <w:r>
              <w:rPr>
                <w:rFonts w:hint="eastAsia" w:ascii="宋体" w:hAnsi="宋体"/>
                <w:sz w:val="24"/>
              </w:rPr>
              <w:t>项目负责人</w:t>
            </w:r>
          </w:p>
        </w:tc>
        <w:tc>
          <w:tcPr>
            <w:tcW w:w="2039" w:type="dxa"/>
            <w:vAlign w:val="center"/>
          </w:tcPr>
          <w:p>
            <w:pPr>
              <w:spacing w:line="360" w:lineRule="auto"/>
              <w:jc w:val="center"/>
              <w:rPr>
                <w:rFonts w:ascii="宋体" w:hAnsi="宋体"/>
                <w:sz w:val="24"/>
              </w:rPr>
            </w:pPr>
            <w:r>
              <w:rPr>
                <w:rFonts w:hint="eastAsia" w:ascii="宋体" w:hAnsi="宋体"/>
                <w:sz w:val="24"/>
              </w:rPr>
              <w:t>张涛</w:t>
            </w:r>
          </w:p>
        </w:tc>
        <w:tc>
          <w:tcPr>
            <w:tcW w:w="1701" w:type="dxa"/>
            <w:vAlign w:val="center"/>
          </w:tcPr>
          <w:p>
            <w:pPr>
              <w:spacing w:line="360" w:lineRule="auto"/>
              <w:jc w:val="center"/>
              <w:rPr>
                <w:rFonts w:ascii="宋体" w:hAnsi="宋体"/>
                <w:sz w:val="24"/>
              </w:rPr>
            </w:pPr>
            <w:r>
              <w:rPr>
                <w:rFonts w:hint="eastAsia" w:ascii="宋体" w:hAnsi="宋体"/>
                <w:sz w:val="24"/>
              </w:rPr>
              <w:t>联系电话</w:t>
            </w:r>
          </w:p>
        </w:tc>
        <w:tc>
          <w:tcPr>
            <w:tcW w:w="3660" w:type="dxa"/>
            <w:vAlign w:val="center"/>
          </w:tcPr>
          <w:p>
            <w:pPr>
              <w:spacing w:line="360" w:lineRule="auto"/>
              <w:jc w:val="center"/>
              <w:rPr>
                <w:rFonts w:ascii="宋体" w:hAnsi="宋体"/>
                <w:sz w:val="24"/>
              </w:rPr>
            </w:pPr>
            <w:r>
              <w:rPr>
                <w:rFonts w:ascii="宋体" w:hAnsi="宋体"/>
                <w:sz w:val="24"/>
              </w:rPr>
              <w:t>18677181121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jc w:val="center"/>
        </w:trPr>
        <w:tc>
          <w:tcPr>
            <w:tcW w:w="2296" w:type="dxa"/>
            <w:vAlign w:val="center"/>
          </w:tcPr>
          <w:p>
            <w:pPr>
              <w:jc w:val="center"/>
              <w:rPr>
                <w:rFonts w:ascii="宋体" w:hAnsi="宋体"/>
                <w:sz w:val="24"/>
              </w:rPr>
            </w:pPr>
            <w:r>
              <w:rPr>
                <w:rFonts w:hint="eastAsia" w:ascii="宋体" w:hAnsi="宋体"/>
                <w:sz w:val="24"/>
              </w:rPr>
              <w:t>项目申请经费</w:t>
            </w:r>
          </w:p>
          <w:p>
            <w:pPr>
              <w:jc w:val="center"/>
              <w:rPr>
                <w:rFonts w:ascii="宋体" w:hAnsi="宋体"/>
                <w:sz w:val="24"/>
              </w:rPr>
            </w:pPr>
            <w:r>
              <w:rPr>
                <w:rFonts w:hint="eastAsia" w:ascii="宋体" w:hAnsi="宋体"/>
                <w:sz w:val="24"/>
              </w:rPr>
              <w:t>（万元）</w:t>
            </w:r>
          </w:p>
        </w:tc>
        <w:tc>
          <w:tcPr>
            <w:tcW w:w="2039" w:type="dxa"/>
            <w:vAlign w:val="center"/>
          </w:tcPr>
          <w:p>
            <w:pPr>
              <w:ind w:left="132"/>
              <w:jc w:val="center"/>
              <w:rPr>
                <w:rFonts w:hint="eastAsia"/>
                <w:color w:val="000000"/>
                <w:sz w:val="22"/>
                <w:szCs w:val="22"/>
              </w:rPr>
            </w:pPr>
            <w:r>
              <w:rPr>
                <w:rFonts w:hint="eastAsia"/>
                <w:color w:val="000000"/>
                <w:sz w:val="22"/>
                <w:szCs w:val="22"/>
              </w:rPr>
              <w:t>92.358</w:t>
            </w:r>
          </w:p>
          <w:p>
            <w:pPr>
              <w:ind w:left="132"/>
              <w:jc w:val="center"/>
              <w:rPr>
                <w:rFonts w:ascii="宋体" w:hAnsi="宋体"/>
                <w:sz w:val="24"/>
              </w:rPr>
            </w:pPr>
            <w:r>
              <w:rPr>
                <w:rFonts w:hint="eastAsia"/>
                <w:color w:val="000000"/>
                <w:sz w:val="22"/>
                <w:szCs w:val="22"/>
              </w:rPr>
              <w:t>(含环境改造)</w:t>
            </w:r>
          </w:p>
        </w:tc>
        <w:tc>
          <w:tcPr>
            <w:tcW w:w="1701" w:type="dxa"/>
            <w:vAlign w:val="center"/>
          </w:tcPr>
          <w:p>
            <w:pPr>
              <w:jc w:val="center"/>
              <w:rPr>
                <w:rFonts w:ascii="宋体" w:hAnsi="宋体"/>
                <w:sz w:val="24"/>
              </w:rPr>
            </w:pPr>
            <w:r>
              <w:rPr>
                <w:rFonts w:hint="eastAsia" w:ascii="宋体" w:hAnsi="宋体"/>
                <w:sz w:val="24"/>
              </w:rPr>
              <w:t>项目用房地点及面积（m</w:t>
            </w:r>
            <w:r>
              <w:rPr>
                <w:rFonts w:hint="eastAsia" w:ascii="宋体" w:hAnsi="宋体"/>
                <w:sz w:val="24"/>
                <w:vertAlign w:val="superscript"/>
              </w:rPr>
              <w:t>2</w:t>
            </w:r>
            <w:r>
              <w:rPr>
                <w:rFonts w:ascii="宋体" w:hAnsi="宋体"/>
                <w:sz w:val="24"/>
              </w:rPr>
              <w:t>）</w:t>
            </w:r>
          </w:p>
        </w:tc>
        <w:tc>
          <w:tcPr>
            <w:tcW w:w="3660" w:type="dxa"/>
            <w:vAlign w:val="center"/>
          </w:tcPr>
          <w:p>
            <w:pPr>
              <w:jc w:val="center"/>
              <w:rPr>
                <w:rFonts w:ascii="宋体" w:hAnsi="宋体"/>
                <w:sz w:val="24"/>
              </w:rPr>
            </w:pPr>
            <w:r>
              <w:rPr>
                <w:rFonts w:ascii="宋体" w:hAnsi="宋体"/>
                <w:sz w:val="24"/>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9" w:hRule="atLeast"/>
          <w:jc w:val="center"/>
        </w:trPr>
        <w:tc>
          <w:tcPr>
            <w:tcW w:w="9696" w:type="dxa"/>
            <w:gridSpan w:val="4"/>
            <w:tcBorders>
              <w:bottom w:val="single" w:color="auto" w:sz="4" w:space="0"/>
              <w:right w:val="single" w:color="auto" w:sz="4" w:space="0"/>
            </w:tcBorders>
          </w:tcPr>
          <w:p>
            <w:pPr>
              <w:pStyle w:val="11"/>
              <w:numPr>
                <w:ilvl w:val="0"/>
                <w:numId w:val="1"/>
              </w:numPr>
              <w:spacing w:line="288" w:lineRule="auto"/>
              <w:ind w:firstLineChars="0"/>
              <w:jc w:val="left"/>
              <w:rPr>
                <w:rFonts w:ascii="宋体" w:hAnsi="宋体"/>
                <w:sz w:val="24"/>
              </w:rPr>
            </w:pPr>
            <w:r>
              <w:rPr>
                <w:rFonts w:hint="eastAsia" w:ascii="宋体" w:hAnsi="宋体"/>
                <w:sz w:val="24"/>
              </w:rPr>
              <w:t>项目建设必要性及意义</w:t>
            </w:r>
          </w:p>
          <w:p>
            <w:pPr>
              <w:spacing w:line="288" w:lineRule="auto"/>
              <w:ind w:firstLine="480" w:firstLineChars="200"/>
              <w:jc w:val="left"/>
              <w:rPr>
                <w:rFonts w:ascii="宋体" w:hAnsi="宋体"/>
                <w:sz w:val="24"/>
              </w:rPr>
            </w:pPr>
          </w:p>
          <w:p>
            <w:pPr>
              <w:spacing w:line="288" w:lineRule="auto"/>
              <w:ind w:firstLine="480" w:firstLineChars="200"/>
              <w:jc w:val="left"/>
              <w:rPr>
                <w:rFonts w:ascii="宋体" w:hAnsi="宋体"/>
                <w:sz w:val="24"/>
              </w:rPr>
            </w:pPr>
            <w:r>
              <w:rPr>
                <w:rFonts w:hint="eastAsia" w:ascii="宋体" w:hAnsi="宋体"/>
                <w:sz w:val="24"/>
              </w:rPr>
              <w:t>广西师范大学与韩瑞大学合作举办视觉传达设计专业本科教育项目人才培养方案，广西师范大学作为地方类高校，拟通过架设中韩两国教学合作交流，一来可以了解两国文化的异同，借助韩国先进的教学观念及人才培养经验，对本校教学架构进行合理补充；二来通过促进彼此的交流和合作，可以更好地做到求同存异。同时，通过韩国作为中间桥梁，了解欧美国家文化，并最终达到培养具备国际化视野、能够适合广西区域经济发展和地域特色文化产业需求的人才目标。</w:t>
            </w:r>
          </w:p>
          <w:p>
            <w:pPr>
              <w:spacing w:line="288" w:lineRule="auto"/>
              <w:ind w:firstLine="480" w:firstLineChars="200"/>
              <w:jc w:val="left"/>
              <w:rPr>
                <w:rFonts w:ascii="宋体" w:hAnsi="宋体"/>
                <w:sz w:val="24"/>
              </w:rPr>
            </w:pPr>
            <w:r>
              <w:rPr>
                <w:rFonts w:hint="eastAsia" w:ascii="宋体" w:hAnsi="宋体"/>
                <w:sz w:val="24"/>
              </w:rPr>
              <w:t>根据课程的教学目的、教学要求分配具体课程的理论讲授与实验实践的学分比例和学时比例。视觉传达设计专业以下具体课程开设了相应的实验实践内容，主要有：三维造型、数字摄影、计算机设计基础、字体与标志设计、图形创意、数字基础图形学、数字媒介设计基础、CG插画设计、UI界面设计、信息设计、MR设计、数字媒体交互设计等实验实践课</w:t>
            </w:r>
          </w:p>
          <w:p>
            <w:pPr>
              <w:spacing w:line="288" w:lineRule="auto"/>
              <w:jc w:val="left"/>
              <w:rPr>
                <w:rFonts w:ascii="宋体" w:hAnsi="宋体"/>
                <w:sz w:val="24"/>
              </w:rPr>
            </w:pPr>
            <w:r>
              <w:rPr>
                <w:rFonts w:hint="eastAsia" w:ascii="宋体" w:hAnsi="宋体"/>
                <w:sz w:val="24"/>
              </w:rPr>
              <w:t>程。</w:t>
            </w:r>
          </w:p>
          <w:p>
            <w:pPr>
              <w:spacing w:line="288" w:lineRule="auto"/>
              <w:jc w:val="left"/>
              <w:rPr>
                <w:rFonts w:ascii="宋体" w:hAnsi="宋体"/>
                <w:sz w:val="24"/>
              </w:rPr>
            </w:pPr>
          </w:p>
          <w:p>
            <w:pPr>
              <w:spacing w:line="288" w:lineRule="auto"/>
              <w:jc w:val="left"/>
              <w:rPr>
                <w:rFonts w:ascii="宋体" w:hAnsi="宋体"/>
                <w:sz w:val="24"/>
              </w:rPr>
            </w:pPr>
            <w:r>
              <w:rPr>
                <w:rFonts w:hint="eastAsia" w:ascii="宋体" w:hAnsi="宋体"/>
                <w:sz w:val="24"/>
              </w:rPr>
              <w:t>建设目的：满足广西师范大学与韩瑞大学合作举办视觉传达设计专业本科教育项目人才培养方案专业课程教学需求，与社会应用的专业平面设计、环艺、多媒体、动画、工业设计等行业接轨，更完善平面设计课程教学硬件的配置。</w:t>
            </w:r>
          </w:p>
          <w:p>
            <w:pPr>
              <w:spacing w:line="288" w:lineRule="auto"/>
              <w:jc w:val="left"/>
              <w:rPr>
                <w:rFonts w:ascii="宋体" w:hAnsi="宋体"/>
                <w:sz w:val="24"/>
              </w:rPr>
            </w:pPr>
          </w:p>
          <w:p>
            <w:pPr>
              <w:spacing w:line="288" w:lineRule="auto"/>
              <w:jc w:val="left"/>
              <w:rPr>
                <w:rFonts w:ascii="宋体" w:hAnsi="宋体"/>
                <w:sz w:val="24"/>
              </w:rPr>
            </w:pPr>
            <w:r>
              <w:rPr>
                <w:rFonts w:hint="eastAsia" w:ascii="宋体" w:hAnsi="宋体"/>
                <w:sz w:val="24"/>
              </w:rPr>
              <w:t>可 行 性：具有专职的实验技术人员，教学计划开出相关的课程，有专业的教学专职教师和场地。</w:t>
            </w:r>
          </w:p>
          <w:p>
            <w:pPr>
              <w:spacing w:line="288" w:lineRule="auto"/>
              <w:jc w:val="left"/>
              <w:rPr>
                <w:rFonts w:ascii="宋体" w:hAnsi="宋体"/>
                <w:sz w:val="24"/>
              </w:rPr>
            </w:pPr>
          </w:p>
          <w:p>
            <w:pPr>
              <w:spacing w:line="288" w:lineRule="auto"/>
              <w:jc w:val="left"/>
              <w:rPr>
                <w:rFonts w:ascii="宋体" w:hAnsi="宋体"/>
                <w:sz w:val="24"/>
              </w:rPr>
            </w:pPr>
            <w:r>
              <w:rPr>
                <w:rFonts w:hint="eastAsia" w:ascii="宋体" w:hAnsi="宋体"/>
                <w:sz w:val="24"/>
              </w:rPr>
              <w:t>必 要 性：智慧教室是广西师范大学与韩瑞大学合作举办视觉传达设计专业本科教育项目人才培养方案专业课程教学的必备工具，涉及使用计算机的课程比较多，需及时建设才能满足教学要求。</w:t>
            </w:r>
          </w:p>
          <w:p>
            <w:pPr>
              <w:spacing w:line="288" w:lineRule="auto"/>
              <w:jc w:val="left"/>
              <w:rPr>
                <w:rFonts w:ascii="宋体" w:hAnsi="宋体"/>
                <w:sz w:val="24"/>
              </w:rPr>
            </w:pPr>
          </w:p>
          <w:p>
            <w:pPr>
              <w:spacing w:line="288" w:lineRule="auto"/>
              <w:jc w:val="left"/>
              <w:rPr>
                <w:rFonts w:ascii="宋体" w:hAnsi="宋体"/>
                <w:sz w:val="24"/>
              </w:rPr>
            </w:pPr>
          </w:p>
          <w:p>
            <w:pPr>
              <w:spacing w:line="288"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4" w:hRule="atLeast"/>
          <w:jc w:val="center"/>
        </w:trPr>
        <w:tc>
          <w:tcPr>
            <w:tcW w:w="9696" w:type="dxa"/>
            <w:gridSpan w:val="4"/>
            <w:tcBorders>
              <w:bottom w:val="single" w:color="auto" w:sz="4" w:space="0"/>
              <w:right w:val="single" w:color="auto" w:sz="4" w:space="0"/>
            </w:tcBorders>
          </w:tcPr>
          <w:p>
            <w:pPr>
              <w:pStyle w:val="11"/>
              <w:numPr>
                <w:ilvl w:val="0"/>
                <w:numId w:val="1"/>
              </w:numPr>
              <w:spacing w:line="288" w:lineRule="auto"/>
              <w:ind w:firstLineChars="0"/>
              <w:rPr>
                <w:rFonts w:ascii="宋体" w:hAnsi="宋体"/>
                <w:sz w:val="24"/>
              </w:rPr>
            </w:pPr>
            <w:r>
              <w:rPr>
                <w:rFonts w:hint="eastAsia" w:ascii="宋体" w:hAnsi="宋体"/>
                <w:sz w:val="24"/>
              </w:rPr>
              <w:t>项目建设目标（建成后实验教学中心所具有的功能、地位、作用等）</w:t>
            </w:r>
          </w:p>
          <w:p>
            <w:pPr>
              <w:spacing w:line="288" w:lineRule="auto"/>
              <w:rPr>
                <w:rFonts w:ascii="宋体" w:hAnsi="宋体"/>
                <w:sz w:val="24"/>
              </w:rPr>
            </w:pPr>
          </w:p>
          <w:p>
            <w:pPr>
              <w:spacing w:line="288" w:lineRule="auto"/>
              <w:rPr>
                <w:rFonts w:ascii="宋体" w:hAnsi="宋体"/>
                <w:sz w:val="24"/>
              </w:rPr>
            </w:pPr>
            <w:r>
              <w:rPr>
                <w:rFonts w:hint="eastAsia" w:ascii="宋体" w:hAnsi="宋体"/>
                <w:sz w:val="24"/>
              </w:rPr>
              <w:t>主要功能：通过构建技术融合的学习环境，涉及沉浸式多媒体体验、STEAM教学课程、和互动问答等系统，让教师能够施展高效的教学方法，让学习者能够获得个性化学习服务和美好的发展体验，打造以智能化系统、沉浸式场景、深度交互的教室。</w:t>
            </w:r>
          </w:p>
          <w:p>
            <w:pPr>
              <w:spacing w:line="288" w:lineRule="auto"/>
              <w:rPr>
                <w:rFonts w:ascii="宋体" w:hAnsi="宋体"/>
                <w:sz w:val="24"/>
              </w:rPr>
            </w:pPr>
          </w:p>
          <w:p>
            <w:pPr>
              <w:spacing w:line="288" w:lineRule="auto"/>
              <w:rPr>
                <w:rFonts w:ascii="宋体" w:hAnsi="宋体"/>
                <w:sz w:val="24"/>
              </w:rPr>
            </w:pPr>
            <w:r>
              <w:rPr>
                <w:rFonts w:hint="eastAsia" w:ascii="宋体" w:hAnsi="宋体"/>
                <w:sz w:val="24"/>
              </w:rPr>
              <w:t>目    标：65台入门工作站级计算机联网并接入教育网、机房规划符合标准机房、电器要求。满足平面设计、环艺、多媒体、动画、工业设计课程教学。</w:t>
            </w:r>
          </w:p>
          <w:p>
            <w:pPr>
              <w:spacing w:line="288" w:lineRule="auto"/>
              <w:rPr>
                <w:rFonts w:ascii="宋体" w:hAnsi="宋体"/>
                <w:sz w:val="24"/>
              </w:rPr>
            </w:pPr>
          </w:p>
          <w:p>
            <w:pPr>
              <w:spacing w:line="288" w:lineRule="auto"/>
              <w:rPr>
                <w:rFonts w:ascii="宋体" w:hAnsi="宋体"/>
                <w:sz w:val="24"/>
              </w:rPr>
            </w:pPr>
            <w:r>
              <w:rPr>
                <w:rFonts w:hint="eastAsia" w:ascii="宋体" w:hAnsi="宋体"/>
                <w:sz w:val="24"/>
              </w:rPr>
              <w:t>结    果：满足广西师范大学与韩瑞大学合作举办视觉传达设计专业本科教育项目人才培养课程教学要求，与社会应用的专业平面设计、环艺、多媒体、动画、工业设计等行业接轨。</w:t>
            </w:r>
          </w:p>
          <w:p>
            <w:pPr>
              <w:spacing w:line="288" w:lineRule="auto"/>
              <w:rPr>
                <w:rFonts w:ascii="宋体" w:hAnsi="宋体"/>
                <w:sz w:val="24"/>
              </w:rPr>
            </w:pPr>
          </w:p>
        </w:tc>
      </w:tr>
    </w:tbl>
    <w:p>
      <w:pPr>
        <w:jc w:val="left"/>
        <w:rPr>
          <w:rFonts w:ascii="宋体" w:hAnsi="宋体"/>
          <w:bCs/>
          <w:sz w:val="24"/>
          <w:szCs w:val="36"/>
        </w:rPr>
      </w:pPr>
    </w:p>
    <w:p>
      <w:pPr>
        <w:jc w:val="left"/>
        <w:rPr>
          <w:rFonts w:ascii="宋体" w:hAnsi="宋体"/>
          <w:bCs/>
          <w:sz w:val="24"/>
          <w:szCs w:val="36"/>
        </w:rPr>
      </w:pPr>
    </w:p>
    <w:p>
      <w:pPr>
        <w:jc w:val="left"/>
        <w:rPr>
          <w:rFonts w:ascii="宋体" w:hAnsi="宋体"/>
          <w:bCs/>
          <w:sz w:val="24"/>
          <w:szCs w:val="36"/>
        </w:rPr>
      </w:pPr>
      <w:r>
        <w:rPr>
          <w:rFonts w:hint="eastAsia" w:ascii="宋体" w:hAnsi="宋体"/>
          <w:bCs/>
          <w:sz w:val="24"/>
          <w:szCs w:val="36"/>
        </w:rPr>
        <w:t>二、项目承担的实验教学任务</w:t>
      </w:r>
    </w:p>
    <w:tbl>
      <w:tblPr>
        <w:tblStyle w:val="8"/>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127"/>
        <w:gridCol w:w="1417"/>
        <w:gridCol w:w="1475"/>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8" w:hRule="atLeast"/>
        </w:trPr>
        <w:tc>
          <w:tcPr>
            <w:tcW w:w="1134"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序号</w:t>
            </w:r>
          </w:p>
        </w:tc>
        <w:tc>
          <w:tcPr>
            <w:tcW w:w="2268"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课程名称</w:t>
            </w:r>
          </w:p>
        </w:tc>
        <w:tc>
          <w:tcPr>
            <w:tcW w:w="2127"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面向专业</w:t>
            </w:r>
          </w:p>
        </w:tc>
        <w:tc>
          <w:tcPr>
            <w:tcW w:w="1417"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年学时数</w:t>
            </w:r>
          </w:p>
        </w:tc>
        <w:tc>
          <w:tcPr>
            <w:tcW w:w="1475"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年实验人数</w:t>
            </w:r>
          </w:p>
        </w:tc>
        <w:tc>
          <w:tcPr>
            <w:tcW w:w="1218"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line="276" w:lineRule="auto"/>
              <w:jc w:val="center"/>
              <w:rPr>
                <w:rFonts w:ascii="宋体" w:hAnsi="宋体"/>
              </w:rPr>
            </w:pPr>
            <w:r>
              <w:rPr>
                <w:rFonts w:ascii="宋体" w:hAnsi="宋体"/>
              </w:rPr>
              <w:t>1</w:t>
            </w:r>
          </w:p>
        </w:tc>
        <w:tc>
          <w:tcPr>
            <w:tcW w:w="2268" w:type="dxa"/>
            <w:vAlign w:val="center"/>
          </w:tcPr>
          <w:p>
            <w:pPr>
              <w:spacing w:line="276" w:lineRule="auto"/>
              <w:jc w:val="center"/>
              <w:rPr>
                <w:rFonts w:ascii="宋体" w:hAnsi="宋体"/>
              </w:rPr>
            </w:pPr>
            <w:r>
              <w:rPr>
                <w:rFonts w:hint="eastAsia" w:ascii="宋体" w:hAnsi="宋体"/>
              </w:rPr>
              <w:t>三维造型</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line="276" w:lineRule="auto"/>
              <w:ind w:left="-107" w:leftChars="-51"/>
              <w:jc w:val="center"/>
              <w:rPr>
                <w:rFonts w:ascii="宋体" w:hAnsi="宋体"/>
              </w:rPr>
            </w:pPr>
            <w:r>
              <w:rPr>
                <w:rFonts w:ascii="宋体" w:hAnsi="宋体"/>
              </w:rPr>
              <w:t>2</w:t>
            </w:r>
          </w:p>
        </w:tc>
        <w:tc>
          <w:tcPr>
            <w:tcW w:w="2268" w:type="dxa"/>
            <w:vAlign w:val="center"/>
          </w:tcPr>
          <w:p>
            <w:pPr>
              <w:spacing w:line="276" w:lineRule="auto"/>
              <w:jc w:val="center"/>
              <w:rPr>
                <w:rFonts w:ascii="宋体" w:hAnsi="宋体"/>
              </w:rPr>
            </w:pPr>
            <w:r>
              <w:rPr>
                <w:rFonts w:hint="eastAsia" w:ascii="宋体" w:hAnsi="宋体"/>
              </w:rPr>
              <w:t>数字摄影</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line="276" w:lineRule="auto"/>
              <w:jc w:val="center"/>
              <w:rPr>
                <w:rFonts w:ascii="宋体" w:hAnsi="宋体"/>
              </w:rPr>
            </w:pPr>
            <w:r>
              <w:rPr>
                <w:rFonts w:ascii="宋体" w:hAnsi="宋体"/>
              </w:rPr>
              <w:t>3</w:t>
            </w:r>
          </w:p>
        </w:tc>
        <w:tc>
          <w:tcPr>
            <w:tcW w:w="2268" w:type="dxa"/>
            <w:vAlign w:val="center"/>
          </w:tcPr>
          <w:p>
            <w:pPr>
              <w:spacing w:line="276" w:lineRule="auto"/>
              <w:jc w:val="center"/>
              <w:rPr>
                <w:rFonts w:ascii="宋体" w:hAnsi="宋体"/>
              </w:rPr>
            </w:pPr>
            <w:r>
              <w:rPr>
                <w:rFonts w:hint="eastAsia" w:ascii="宋体" w:hAnsi="宋体"/>
              </w:rPr>
              <w:t>计算机设计基础</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50</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4</w:t>
            </w:r>
          </w:p>
        </w:tc>
        <w:tc>
          <w:tcPr>
            <w:tcW w:w="2268" w:type="dxa"/>
            <w:vAlign w:val="center"/>
          </w:tcPr>
          <w:p>
            <w:pPr>
              <w:spacing w:line="276" w:lineRule="auto"/>
              <w:jc w:val="center"/>
              <w:rPr>
                <w:rFonts w:ascii="宋体" w:hAnsi="宋体"/>
              </w:rPr>
            </w:pPr>
            <w:r>
              <w:rPr>
                <w:rFonts w:hint="eastAsia" w:ascii="宋体" w:hAnsi="宋体"/>
              </w:rPr>
              <w:t>字体与标志设计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34</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5</w:t>
            </w:r>
          </w:p>
        </w:tc>
        <w:tc>
          <w:tcPr>
            <w:tcW w:w="2268" w:type="dxa"/>
            <w:vAlign w:val="center"/>
          </w:tcPr>
          <w:p>
            <w:pPr>
              <w:spacing w:line="276" w:lineRule="auto"/>
              <w:jc w:val="center"/>
              <w:rPr>
                <w:rFonts w:ascii="宋体" w:hAnsi="宋体"/>
              </w:rPr>
            </w:pPr>
            <w:r>
              <w:rPr>
                <w:rFonts w:hint="eastAsia" w:ascii="宋体" w:hAnsi="宋体"/>
              </w:rPr>
              <w:t>图形创意</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6</w:t>
            </w:r>
          </w:p>
        </w:tc>
        <w:tc>
          <w:tcPr>
            <w:tcW w:w="2268" w:type="dxa"/>
            <w:vAlign w:val="center"/>
          </w:tcPr>
          <w:p>
            <w:pPr>
              <w:spacing w:line="276" w:lineRule="auto"/>
              <w:jc w:val="center"/>
              <w:rPr>
                <w:rFonts w:ascii="宋体" w:hAnsi="宋体"/>
              </w:rPr>
            </w:pPr>
            <w:r>
              <w:rPr>
                <w:rFonts w:hint="eastAsia" w:ascii="宋体" w:hAnsi="宋体"/>
              </w:rPr>
              <w:t>数字基础图形学</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7</w:t>
            </w:r>
          </w:p>
        </w:tc>
        <w:tc>
          <w:tcPr>
            <w:tcW w:w="2268" w:type="dxa"/>
            <w:vAlign w:val="center"/>
          </w:tcPr>
          <w:p>
            <w:pPr>
              <w:spacing w:line="276" w:lineRule="auto"/>
              <w:jc w:val="center"/>
              <w:rPr>
                <w:rFonts w:ascii="宋体" w:hAnsi="宋体"/>
              </w:rPr>
            </w:pPr>
            <w:r>
              <w:rPr>
                <w:rFonts w:hint="eastAsia" w:ascii="宋体" w:hAnsi="宋体"/>
              </w:rPr>
              <w:t>数字媒介设计基础</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before="120" w:after="120"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8</w:t>
            </w:r>
          </w:p>
        </w:tc>
        <w:tc>
          <w:tcPr>
            <w:tcW w:w="2268" w:type="dxa"/>
            <w:vAlign w:val="center"/>
          </w:tcPr>
          <w:p>
            <w:pPr>
              <w:spacing w:line="276" w:lineRule="auto"/>
              <w:jc w:val="center"/>
              <w:rPr>
                <w:rFonts w:ascii="宋体" w:hAnsi="宋体"/>
              </w:rPr>
            </w:pPr>
            <w:r>
              <w:rPr>
                <w:rFonts w:hint="eastAsia" w:ascii="宋体" w:hAnsi="宋体"/>
              </w:rPr>
              <w:t>CG插画设计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9</w:t>
            </w:r>
          </w:p>
        </w:tc>
        <w:tc>
          <w:tcPr>
            <w:tcW w:w="2268" w:type="dxa"/>
            <w:vAlign w:val="center"/>
          </w:tcPr>
          <w:p>
            <w:pPr>
              <w:spacing w:line="276" w:lineRule="auto"/>
              <w:jc w:val="center"/>
              <w:rPr>
                <w:rFonts w:ascii="宋体" w:hAnsi="宋体"/>
              </w:rPr>
            </w:pPr>
            <w:r>
              <w:rPr>
                <w:rFonts w:hint="eastAsia" w:ascii="宋体" w:hAnsi="宋体"/>
              </w:rPr>
              <w:t>UI界面设计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50</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10</w:t>
            </w:r>
          </w:p>
        </w:tc>
        <w:tc>
          <w:tcPr>
            <w:tcW w:w="2268" w:type="dxa"/>
            <w:vAlign w:val="center"/>
          </w:tcPr>
          <w:p>
            <w:pPr>
              <w:spacing w:line="276" w:lineRule="auto"/>
              <w:jc w:val="center"/>
              <w:rPr>
                <w:rFonts w:ascii="宋体" w:hAnsi="宋体"/>
              </w:rPr>
            </w:pPr>
            <w:r>
              <w:rPr>
                <w:rFonts w:hint="eastAsia" w:ascii="宋体" w:hAnsi="宋体"/>
              </w:rPr>
              <w:t>信息设计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50</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11</w:t>
            </w:r>
          </w:p>
        </w:tc>
        <w:tc>
          <w:tcPr>
            <w:tcW w:w="2268" w:type="dxa"/>
            <w:vAlign w:val="center"/>
          </w:tcPr>
          <w:p>
            <w:pPr>
              <w:spacing w:line="276" w:lineRule="auto"/>
              <w:jc w:val="center"/>
              <w:rPr>
                <w:rFonts w:ascii="宋体" w:hAnsi="宋体"/>
              </w:rPr>
            </w:pPr>
            <w:r>
              <w:rPr>
                <w:rFonts w:hint="eastAsia" w:ascii="宋体" w:hAnsi="宋体"/>
              </w:rPr>
              <w:t>MR设计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50</w:t>
            </w:r>
          </w:p>
        </w:tc>
        <w:tc>
          <w:tcPr>
            <w:tcW w:w="1475" w:type="dxa"/>
            <w:vAlign w:val="center"/>
          </w:tcPr>
          <w:p>
            <w:pPr>
              <w:spacing w:before="120" w:after="120"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12</w:t>
            </w:r>
          </w:p>
        </w:tc>
        <w:tc>
          <w:tcPr>
            <w:tcW w:w="2268" w:type="dxa"/>
            <w:vAlign w:val="center"/>
          </w:tcPr>
          <w:p>
            <w:pPr>
              <w:spacing w:line="276" w:lineRule="auto"/>
              <w:jc w:val="center"/>
              <w:rPr>
                <w:rFonts w:ascii="宋体" w:hAnsi="宋体"/>
              </w:rPr>
            </w:pPr>
            <w:r>
              <w:rPr>
                <w:rFonts w:hint="eastAsia" w:ascii="宋体" w:hAnsi="宋体"/>
              </w:rPr>
              <w:t>数字媒体交互设计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pacing w:before="120" w:after="120" w:line="276" w:lineRule="auto"/>
              <w:jc w:val="center"/>
              <w:rPr>
                <w:rFonts w:ascii="宋体" w:hAnsi="宋体"/>
              </w:rPr>
            </w:pPr>
            <w:r>
              <w:rPr>
                <w:rFonts w:ascii="宋体" w:hAnsi="宋体"/>
              </w:rPr>
              <w:t>50</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5529" w:type="dxa"/>
            <w:gridSpan w:val="3"/>
            <w:vAlign w:val="center"/>
          </w:tcPr>
          <w:p>
            <w:pPr>
              <w:spacing w:before="120" w:after="120" w:line="276" w:lineRule="auto"/>
              <w:jc w:val="center"/>
              <w:rPr>
                <w:rFonts w:ascii="宋体" w:hAnsi="宋体"/>
                <w:sz w:val="24"/>
              </w:rPr>
            </w:pPr>
            <w:r>
              <w:rPr>
                <w:rFonts w:hint="eastAsia" w:ascii="宋体" w:hAnsi="宋体"/>
                <w:sz w:val="24"/>
              </w:rPr>
              <w:t>合计</w:t>
            </w:r>
          </w:p>
        </w:tc>
        <w:tc>
          <w:tcPr>
            <w:tcW w:w="1417" w:type="dxa"/>
            <w:vAlign w:val="center"/>
          </w:tcPr>
          <w:p>
            <w:pPr>
              <w:spacing w:before="120" w:after="120" w:line="276" w:lineRule="auto"/>
              <w:jc w:val="center"/>
              <w:rPr>
                <w:rFonts w:ascii="宋体" w:hAnsi="宋体"/>
                <w:sz w:val="24"/>
              </w:rPr>
            </w:pPr>
            <w:r>
              <w:rPr>
                <w:rFonts w:ascii="宋体" w:hAnsi="宋体"/>
                <w:sz w:val="24"/>
              </w:rPr>
              <w:t>554</w:t>
            </w:r>
          </w:p>
        </w:tc>
        <w:tc>
          <w:tcPr>
            <w:tcW w:w="1475" w:type="dxa"/>
            <w:vAlign w:val="center"/>
          </w:tcPr>
          <w:p>
            <w:pPr>
              <w:spacing w:before="120" w:after="120" w:line="276" w:lineRule="auto"/>
              <w:jc w:val="center"/>
              <w:rPr>
                <w:rFonts w:ascii="宋体" w:hAnsi="宋体"/>
                <w:sz w:val="24"/>
              </w:rPr>
            </w:pPr>
            <w:r>
              <w:rPr>
                <w:rFonts w:ascii="宋体" w:hAnsi="宋体"/>
                <w:sz w:val="24"/>
              </w:rPr>
              <w:t>720</w:t>
            </w:r>
          </w:p>
        </w:tc>
        <w:tc>
          <w:tcPr>
            <w:tcW w:w="1218" w:type="dxa"/>
            <w:vAlign w:val="center"/>
          </w:tcPr>
          <w:p>
            <w:pPr>
              <w:spacing w:before="120" w:after="120" w:line="276" w:lineRule="auto"/>
              <w:jc w:val="center"/>
              <w:rPr>
                <w:rFonts w:ascii="宋体" w:hAnsi="宋体"/>
                <w:sz w:val="24"/>
              </w:rPr>
            </w:pPr>
          </w:p>
        </w:tc>
      </w:tr>
    </w:tbl>
    <w:p>
      <w:pPr>
        <w:spacing w:line="340" w:lineRule="exact"/>
        <w:rPr>
          <w:rFonts w:ascii="宋体" w:hAnsi="宋体"/>
          <w:sz w:val="24"/>
        </w:rPr>
      </w:pPr>
      <w:r>
        <w:rPr>
          <w:rFonts w:hint="eastAsia" w:ascii="宋体" w:hAnsi="宋体"/>
          <w:sz w:val="24"/>
        </w:rPr>
        <w:t>三、项目仪器设备现状及需求情况</w:t>
      </w:r>
    </w:p>
    <w:p>
      <w:pPr>
        <w:tabs>
          <w:tab w:val="left" w:pos="2974"/>
          <w:tab w:val="left" w:pos="4469"/>
          <w:tab w:val="left" w:pos="5288"/>
          <w:tab w:val="left" w:pos="6256"/>
          <w:tab w:val="left" w:pos="7212"/>
        </w:tabs>
        <w:spacing w:before="156" w:beforeLines="50" w:after="156" w:afterLines="50" w:line="240" w:lineRule="exact"/>
        <w:ind w:firstLine="240" w:firstLineChars="100"/>
        <w:jc w:val="left"/>
        <w:rPr>
          <w:rFonts w:ascii="宋体" w:hAnsi="宋体"/>
          <w:sz w:val="24"/>
        </w:rPr>
      </w:pPr>
      <w:r>
        <w:rPr>
          <w:rFonts w:hint="eastAsia" w:ascii="宋体" w:hAnsi="宋体"/>
          <w:sz w:val="24"/>
        </w:rPr>
        <w:t>1．现有主要仪器设备情况（主要提供需购买的仪器设备</w:t>
      </w:r>
      <w:r>
        <w:rPr>
          <w:rFonts w:hint="eastAsia" w:ascii="宋体" w:hAnsi="宋体"/>
          <w:color w:val="000000" w:themeColor="text1"/>
          <w:sz w:val="24"/>
          <w14:textFill>
            <w14:solidFill>
              <w14:schemeClr w14:val="tx1"/>
            </w14:solidFill>
          </w14:textFill>
        </w:rPr>
        <w:t>目前中心已有的</w:t>
      </w:r>
      <w:r>
        <w:rPr>
          <w:rFonts w:hint="eastAsia" w:ascii="宋体" w:hAnsi="宋体"/>
          <w:sz w:val="24"/>
        </w:rPr>
        <w:t>台套数情况）</w:t>
      </w:r>
    </w:p>
    <w:tbl>
      <w:tblPr>
        <w:tblStyle w:val="8"/>
        <w:tblW w:w="9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2115"/>
        <w:gridCol w:w="3980"/>
        <w:gridCol w:w="1276"/>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1205" w:type="dxa"/>
            <w:vAlign w:val="center"/>
          </w:tcPr>
          <w:p>
            <w:pPr>
              <w:spacing w:line="560" w:lineRule="exact"/>
              <w:jc w:val="center"/>
              <w:rPr>
                <w:rFonts w:ascii="宋体" w:hAnsi="宋体"/>
                <w:sz w:val="24"/>
              </w:rPr>
            </w:pPr>
            <w:r>
              <w:rPr>
                <w:rFonts w:hint="eastAsia" w:ascii="宋体" w:hAnsi="宋体"/>
                <w:sz w:val="24"/>
              </w:rPr>
              <w:t>序号</w:t>
            </w:r>
          </w:p>
        </w:tc>
        <w:tc>
          <w:tcPr>
            <w:tcW w:w="2115" w:type="dxa"/>
            <w:vAlign w:val="center"/>
          </w:tcPr>
          <w:p>
            <w:pPr>
              <w:spacing w:line="560" w:lineRule="exact"/>
              <w:jc w:val="center"/>
              <w:rPr>
                <w:rFonts w:ascii="宋体" w:hAnsi="宋体"/>
                <w:sz w:val="24"/>
              </w:rPr>
            </w:pPr>
            <w:r>
              <w:rPr>
                <w:rFonts w:hint="eastAsia" w:ascii="宋体" w:hAnsi="宋体"/>
                <w:sz w:val="24"/>
              </w:rPr>
              <w:t>仪器名称</w:t>
            </w:r>
          </w:p>
        </w:tc>
        <w:tc>
          <w:tcPr>
            <w:tcW w:w="3980" w:type="dxa"/>
            <w:vAlign w:val="center"/>
          </w:tcPr>
          <w:p>
            <w:pPr>
              <w:spacing w:line="560" w:lineRule="exact"/>
              <w:jc w:val="center"/>
              <w:rPr>
                <w:rFonts w:ascii="宋体" w:hAnsi="宋体"/>
                <w:sz w:val="24"/>
              </w:rPr>
            </w:pPr>
            <w:r>
              <w:rPr>
                <w:rFonts w:hint="eastAsia" w:ascii="宋体" w:hAnsi="宋体"/>
                <w:sz w:val="24"/>
              </w:rPr>
              <w:t>台套数</w:t>
            </w:r>
          </w:p>
        </w:tc>
        <w:tc>
          <w:tcPr>
            <w:tcW w:w="1276" w:type="dxa"/>
            <w:vAlign w:val="center"/>
          </w:tcPr>
          <w:p>
            <w:pPr>
              <w:spacing w:line="560" w:lineRule="exact"/>
              <w:jc w:val="center"/>
              <w:rPr>
                <w:rFonts w:ascii="宋体" w:hAnsi="宋体"/>
                <w:sz w:val="24"/>
              </w:rPr>
            </w:pPr>
            <w:r>
              <w:rPr>
                <w:rFonts w:hint="eastAsia" w:ascii="宋体" w:hAnsi="宋体"/>
                <w:sz w:val="24"/>
              </w:rPr>
              <w:t>购置时间</w:t>
            </w:r>
          </w:p>
        </w:tc>
        <w:tc>
          <w:tcPr>
            <w:tcW w:w="1274" w:type="dxa"/>
          </w:tcPr>
          <w:p>
            <w:pPr>
              <w:spacing w:line="560" w:lineRule="exac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205" w:type="dxa"/>
          </w:tcPr>
          <w:p>
            <w:pPr>
              <w:spacing w:line="560" w:lineRule="exact"/>
              <w:ind w:left="420"/>
              <w:rPr>
                <w:rFonts w:ascii="宋体" w:hAnsi="宋体"/>
                <w:sz w:val="24"/>
              </w:rPr>
            </w:pPr>
          </w:p>
        </w:tc>
        <w:tc>
          <w:tcPr>
            <w:tcW w:w="2115" w:type="dxa"/>
          </w:tcPr>
          <w:p>
            <w:pPr>
              <w:spacing w:line="560" w:lineRule="exact"/>
              <w:rPr>
                <w:rFonts w:ascii="宋体" w:hAnsi="宋体"/>
                <w:szCs w:val="21"/>
              </w:rPr>
            </w:pPr>
          </w:p>
        </w:tc>
        <w:tc>
          <w:tcPr>
            <w:tcW w:w="3980" w:type="dxa"/>
          </w:tcPr>
          <w:p>
            <w:pPr>
              <w:spacing w:line="560" w:lineRule="exact"/>
              <w:rPr>
                <w:rFonts w:ascii="宋体" w:hAnsi="宋体"/>
                <w:szCs w:val="21"/>
              </w:rPr>
            </w:pPr>
          </w:p>
        </w:tc>
        <w:tc>
          <w:tcPr>
            <w:tcW w:w="1276" w:type="dxa"/>
          </w:tcPr>
          <w:p>
            <w:pPr>
              <w:spacing w:line="560" w:lineRule="exact"/>
              <w:rPr>
                <w:rFonts w:ascii="宋体" w:hAnsi="宋体"/>
                <w:szCs w:val="21"/>
              </w:rPr>
            </w:pPr>
          </w:p>
        </w:tc>
        <w:tc>
          <w:tcPr>
            <w:tcW w:w="1274" w:type="dxa"/>
          </w:tcPr>
          <w:p>
            <w:pPr>
              <w:spacing w:line="5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205" w:type="dxa"/>
          </w:tcPr>
          <w:p>
            <w:pPr>
              <w:spacing w:line="560" w:lineRule="exact"/>
              <w:ind w:left="420"/>
              <w:rPr>
                <w:rFonts w:ascii="宋体" w:hAnsi="宋体"/>
                <w:sz w:val="24"/>
              </w:rPr>
            </w:pPr>
          </w:p>
        </w:tc>
        <w:tc>
          <w:tcPr>
            <w:tcW w:w="2115" w:type="dxa"/>
          </w:tcPr>
          <w:p>
            <w:pPr>
              <w:spacing w:line="560" w:lineRule="exact"/>
              <w:rPr>
                <w:rFonts w:ascii="宋体" w:hAnsi="宋体"/>
                <w:szCs w:val="21"/>
              </w:rPr>
            </w:pPr>
          </w:p>
        </w:tc>
        <w:tc>
          <w:tcPr>
            <w:tcW w:w="3980" w:type="dxa"/>
          </w:tcPr>
          <w:p>
            <w:pPr>
              <w:spacing w:line="560" w:lineRule="exact"/>
              <w:rPr>
                <w:rFonts w:ascii="宋体" w:hAnsi="宋体"/>
                <w:szCs w:val="21"/>
              </w:rPr>
            </w:pPr>
          </w:p>
        </w:tc>
        <w:tc>
          <w:tcPr>
            <w:tcW w:w="1276" w:type="dxa"/>
          </w:tcPr>
          <w:p>
            <w:pPr>
              <w:spacing w:line="560" w:lineRule="exact"/>
              <w:rPr>
                <w:rFonts w:ascii="宋体" w:hAnsi="宋体"/>
                <w:szCs w:val="21"/>
              </w:rPr>
            </w:pPr>
          </w:p>
        </w:tc>
        <w:tc>
          <w:tcPr>
            <w:tcW w:w="1274" w:type="dxa"/>
          </w:tcPr>
          <w:p>
            <w:pPr>
              <w:spacing w:line="5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205" w:type="dxa"/>
          </w:tcPr>
          <w:p>
            <w:pPr>
              <w:spacing w:line="560" w:lineRule="exact"/>
              <w:ind w:left="420"/>
              <w:rPr>
                <w:rFonts w:ascii="宋体" w:hAnsi="宋体"/>
                <w:sz w:val="24"/>
              </w:rPr>
            </w:pPr>
          </w:p>
        </w:tc>
        <w:tc>
          <w:tcPr>
            <w:tcW w:w="2115" w:type="dxa"/>
          </w:tcPr>
          <w:p>
            <w:pPr>
              <w:spacing w:line="560" w:lineRule="exact"/>
              <w:rPr>
                <w:rFonts w:ascii="宋体" w:hAnsi="宋体"/>
                <w:szCs w:val="21"/>
              </w:rPr>
            </w:pPr>
          </w:p>
        </w:tc>
        <w:tc>
          <w:tcPr>
            <w:tcW w:w="3980" w:type="dxa"/>
          </w:tcPr>
          <w:p>
            <w:pPr>
              <w:spacing w:line="560" w:lineRule="exact"/>
              <w:rPr>
                <w:rFonts w:ascii="宋体" w:hAnsi="宋体"/>
                <w:szCs w:val="21"/>
              </w:rPr>
            </w:pPr>
          </w:p>
        </w:tc>
        <w:tc>
          <w:tcPr>
            <w:tcW w:w="1276" w:type="dxa"/>
          </w:tcPr>
          <w:p>
            <w:pPr>
              <w:spacing w:line="560" w:lineRule="exact"/>
              <w:rPr>
                <w:rFonts w:ascii="宋体" w:hAnsi="宋体"/>
                <w:szCs w:val="21"/>
              </w:rPr>
            </w:pPr>
          </w:p>
        </w:tc>
        <w:tc>
          <w:tcPr>
            <w:tcW w:w="1274" w:type="dxa"/>
          </w:tcPr>
          <w:p>
            <w:pPr>
              <w:spacing w:line="560" w:lineRule="exact"/>
              <w:rPr>
                <w:rFonts w:ascii="宋体" w:hAnsi="宋体"/>
                <w:szCs w:val="21"/>
              </w:rPr>
            </w:pPr>
          </w:p>
        </w:tc>
      </w:tr>
    </w:tbl>
    <w:p>
      <w:pPr>
        <w:tabs>
          <w:tab w:val="left" w:pos="2974"/>
          <w:tab w:val="left" w:pos="4469"/>
          <w:tab w:val="left" w:pos="5288"/>
          <w:tab w:val="left" w:pos="6256"/>
          <w:tab w:val="left" w:pos="7212"/>
        </w:tabs>
        <w:spacing w:before="156" w:beforeLines="50" w:after="156" w:afterLines="50"/>
        <w:jc w:val="left"/>
        <w:rPr>
          <w:rFonts w:ascii="宋体" w:hAnsi="宋体"/>
          <w:sz w:val="24"/>
        </w:rPr>
      </w:pPr>
      <w:r>
        <w:rPr>
          <w:rFonts w:hint="eastAsia" w:ascii="宋体" w:hAnsi="宋体"/>
          <w:sz w:val="24"/>
        </w:rPr>
        <w:t>2. 项目仪器设备需求情况(按申报建设的每个具体实验室填写)</w:t>
      </w:r>
    </w:p>
    <w:p>
      <w:pPr>
        <w:tabs>
          <w:tab w:val="left" w:pos="2974"/>
          <w:tab w:val="left" w:pos="4469"/>
          <w:tab w:val="left" w:pos="5288"/>
          <w:tab w:val="left" w:pos="6256"/>
          <w:tab w:val="left" w:pos="7212"/>
        </w:tabs>
        <w:spacing w:before="156" w:beforeLines="50" w:after="156" w:afterLines="50"/>
        <w:ind w:firstLine="360" w:firstLineChars="150"/>
        <w:jc w:val="left"/>
        <w:rPr>
          <w:rFonts w:ascii="宋体" w:hAnsi="宋体"/>
          <w:sz w:val="24"/>
        </w:rPr>
      </w:pPr>
      <w:r>
        <w:rPr>
          <w:rFonts w:hint="eastAsia" w:ascii="宋体" w:hAnsi="宋体"/>
          <w:sz w:val="24"/>
        </w:rPr>
        <w:t>实验室名称：</w:t>
      </w:r>
    </w:p>
    <w:tbl>
      <w:tblPr>
        <w:tblStyle w:val="8"/>
        <w:tblW w:w="98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362"/>
        <w:gridCol w:w="3334"/>
        <w:gridCol w:w="691"/>
        <w:gridCol w:w="992"/>
        <w:gridCol w:w="1006"/>
        <w:gridCol w:w="1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atLeast"/>
          <w:jc w:val="center"/>
        </w:trPr>
        <w:tc>
          <w:tcPr>
            <w:tcW w:w="709" w:type="dxa"/>
            <w:vAlign w:val="center"/>
          </w:tcPr>
          <w:p>
            <w:pPr>
              <w:spacing w:line="560" w:lineRule="exact"/>
              <w:jc w:val="center"/>
              <w:rPr>
                <w:rFonts w:ascii="宋体" w:hAnsi="宋体"/>
                <w:sz w:val="24"/>
              </w:rPr>
            </w:pPr>
            <w:r>
              <w:rPr>
                <w:rFonts w:hint="eastAsia" w:ascii="宋体" w:hAnsi="宋体"/>
                <w:sz w:val="24"/>
              </w:rPr>
              <w:t>序号</w:t>
            </w:r>
          </w:p>
        </w:tc>
        <w:tc>
          <w:tcPr>
            <w:tcW w:w="1362" w:type="dxa"/>
            <w:vAlign w:val="center"/>
          </w:tcPr>
          <w:p>
            <w:pPr>
              <w:spacing w:line="560" w:lineRule="exact"/>
              <w:jc w:val="center"/>
              <w:rPr>
                <w:rFonts w:ascii="宋体" w:hAnsi="宋体"/>
                <w:sz w:val="24"/>
              </w:rPr>
            </w:pPr>
            <w:r>
              <w:rPr>
                <w:rFonts w:hint="eastAsia" w:ascii="宋体" w:hAnsi="宋体"/>
                <w:sz w:val="24"/>
              </w:rPr>
              <w:t>设备名称</w:t>
            </w:r>
          </w:p>
        </w:tc>
        <w:tc>
          <w:tcPr>
            <w:tcW w:w="3334" w:type="dxa"/>
            <w:vAlign w:val="center"/>
          </w:tcPr>
          <w:p>
            <w:pPr>
              <w:jc w:val="center"/>
              <w:rPr>
                <w:color w:val="000000"/>
                <w:sz w:val="22"/>
                <w:szCs w:val="22"/>
              </w:rPr>
            </w:pPr>
            <w:r>
              <w:rPr>
                <w:rFonts w:hint="eastAsia"/>
                <w:color w:val="000000"/>
                <w:sz w:val="22"/>
                <w:szCs w:val="22"/>
              </w:rPr>
              <w:t>规格型号</w:t>
            </w:r>
          </w:p>
          <w:p>
            <w:pPr>
              <w:jc w:val="center"/>
              <w:rPr>
                <w:color w:val="000000"/>
                <w:sz w:val="22"/>
                <w:szCs w:val="22"/>
              </w:rPr>
            </w:pPr>
            <w:r>
              <w:rPr>
                <w:rFonts w:hint="eastAsia"/>
                <w:color w:val="000000"/>
                <w:sz w:val="22"/>
                <w:szCs w:val="22"/>
              </w:rPr>
              <w:t>及技术参数</w:t>
            </w:r>
          </w:p>
        </w:tc>
        <w:tc>
          <w:tcPr>
            <w:tcW w:w="691" w:type="dxa"/>
            <w:vAlign w:val="center"/>
          </w:tcPr>
          <w:p>
            <w:pPr>
              <w:spacing w:line="560" w:lineRule="exact"/>
              <w:jc w:val="center"/>
              <w:rPr>
                <w:rFonts w:ascii="宋体" w:hAnsi="宋体"/>
                <w:sz w:val="24"/>
              </w:rPr>
            </w:pPr>
            <w:r>
              <w:rPr>
                <w:rFonts w:hint="eastAsia" w:ascii="宋体" w:hAnsi="宋体"/>
                <w:sz w:val="24"/>
              </w:rPr>
              <w:t>数量</w:t>
            </w:r>
          </w:p>
        </w:tc>
        <w:tc>
          <w:tcPr>
            <w:tcW w:w="992" w:type="dxa"/>
            <w:vAlign w:val="center"/>
          </w:tcPr>
          <w:p>
            <w:pPr>
              <w:spacing w:line="560" w:lineRule="exact"/>
              <w:jc w:val="center"/>
              <w:rPr>
                <w:rFonts w:ascii="宋体" w:hAnsi="宋体"/>
                <w:sz w:val="24"/>
              </w:rPr>
            </w:pPr>
            <w:r>
              <w:rPr>
                <w:rFonts w:hint="eastAsia" w:ascii="宋体" w:hAnsi="宋体"/>
                <w:sz w:val="24"/>
              </w:rPr>
              <w:t>单价</w:t>
            </w:r>
            <w:r>
              <w:rPr>
                <w:rFonts w:hint="eastAsia" w:ascii="宋体" w:hAnsi="宋体"/>
                <w:szCs w:val="21"/>
              </w:rPr>
              <w:t>（万元）</w:t>
            </w:r>
          </w:p>
        </w:tc>
        <w:tc>
          <w:tcPr>
            <w:tcW w:w="1006" w:type="dxa"/>
            <w:vAlign w:val="center"/>
          </w:tcPr>
          <w:p>
            <w:pPr>
              <w:spacing w:line="560" w:lineRule="exact"/>
              <w:jc w:val="center"/>
              <w:rPr>
                <w:rFonts w:ascii="宋体" w:hAnsi="宋体"/>
                <w:sz w:val="24"/>
              </w:rPr>
            </w:pPr>
            <w:r>
              <w:rPr>
                <w:rFonts w:hint="eastAsia" w:ascii="宋体" w:hAnsi="宋体"/>
                <w:sz w:val="24"/>
              </w:rPr>
              <w:t>金额</w:t>
            </w:r>
            <w:r>
              <w:rPr>
                <w:rFonts w:hint="eastAsia" w:ascii="宋体" w:hAnsi="宋体"/>
                <w:szCs w:val="21"/>
              </w:rPr>
              <w:t>（万元）</w:t>
            </w:r>
          </w:p>
        </w:tc>
        <w:tc>
          <w:tcPr>
            <w:tcW w:w="1731" w:type="dxa"/>
            <w:vAlign w:val="center"/>
          </w:tcPr>
          <w:p>
            <w:pPr>
              <w:spacing w:line="560" w:lineRule="exact"/>
              <w:jc w:val="center"/>
              <w:rPr>
                <w:rFonts w:ascii="宋体" w:hAnsi="宋体"/>
                <w:sz w:val="24"/>
              </w:rPr>
            </w:pPr>
            <w:r>
              <w:rPr>
                <w:rFonts w:hint="eastAsia" w:ascii="宋体" w:hAnsi="宋体"/>
                <w:sz w:val="24"/>
              </w:rPr>
              <w:t>用于开设的实验课程名称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w:t>
            </w:r>
          </w:p>
        </w:tc>
        <w:tc>
          <w:tcPr>
            <w:tcW w:w="1362" w:type="dxa"/>
            <w:vAlign w:val="center"/>
          </w:tcPr>
          <w:p>
            <w:pPr>
              <w:jc w:val="center"/>
              <w:rPr>
                <w:color w:val="000000"/>
                <w:sz w:val="22"/>
                <w:szCs w:val="22"/>
              </w:rPr>
            </w:pPr>
            <w:r>
              <w:rPr>
                <w:rFonts w:hint="eastAsia"/>
                <w:color w:val="000000"/>
                <w:sz w:val="22"/>
                <w:szCs w:val="22"/>
              </w:rPr>
              <w:t>智慧教室终端</w:t>
            </w:r>
          </w:p>
        </w:tc>
        <w:tc>
          <w:tcPr>
            <w:tcW w:w="3334" w:type="dxa"/>
            <w:vAlign w:val="center"/>
          </w:tcPr>
          <w:p>
            <w:pPr>
              <w:jc w:val="left"/>
              <w:rPr>
                <w:rFonts w:hint="eastAsia"/>
                <w:color w:val="000000"/>
                <w:sz w:val="22"/>
                <w:szCs w:val="22"/>
              </w:rPr>
            </w:pPr>
            <w:r>
              <w:rPr>
                <w:rFonts w:hint="eastAsia"/>
                <w:color w:val="000000"/>
                <w:sz w:val="22"/>
                <w:szCs w:val="22"/>
              </w:rPr>
              <w:t>一、整体要求</w:t>
            </w:r>
          </w:p>
          <w:p>
            <w:pPr>
              <w:jc w:val="left"/>
              <w:rPr>
                <w:rFonts w:hint="eastAsia"/>
                <w:color w:val="000000"/>
                <w:sz w:val="22"/>
                <w:szCs w:val="22"/>
              </w:rPr>
            </w:pPr>
            <w:r>
              <w:rPr>
                <w:rFonts w:hint="eastAsia"/>
                <w:color w:val="000000"/>
                <w:sz w:val="22"/>
                <w:szCs w:val="22"/>
              </w:rPr>
              <w:t>★1、智慧教室终端为嵌入式架构一体化设备，仅需一台主机及触控屏，多品牌多主机机柜集成方式视为无效投标；内置智慧控制、专业录播、大规模互动、音频处理器、无线麦功放、信息发布、无线覆盖、蓝牙、IP打铃、无线投屏，可扩展飞屏、分组教学、物联控制等功能模块，内置的功能模块可原机增减扩展；所有功能通过同一块触控屏进行可视化操作，不接受多台中控界面操作方式。</w:t>
            </w:r>
          </w:p>
          <w:p>
            <w:pPr>
              <w:jc w:val="left"/>
              <w:rPr>
                <w:rFonts w:hint="eastAsia"/>
                <w:color w:val="000000"/>
                <w:sz w:val="22"/>
                <w:szCs w:val="22"/>
              </w:rPr>
            </w:pPr>
            <w:r>
              <w:rPr>
                <w:rFonts w:hint="eastAsia"/>
                <w:color w:val="000000"/>
                <w:sz w:val="22"/>
                <w:szCs w:val="22"/>
              </w:rPr>
              <w:t>2、支持将传统录播教室、多媒体教室、智慧教室的诸多按键、遥控器、中控等操作界面，系统地整合到一块触控屏进行可视化操作，将授课老师从复杂的设备操作中解放出来。操作控制界面如多屏互动、精品录播、远程互动、设备控制等，无需使用浏览器或打开别的APP，直接通过触控即可对功能进行操作，简单易用；</w:t>
            </w:r>
          </w:p>
          <w:p>
            <w:pPr>
              <w:jc w:val="left"/>
              <w:rPr>
                <w:rFonts w:hint="eastAsia"/>
                <w:color w:val="000000"/>
                <w:sz w:val="22"/>
                <w:szCs w:val="22"/>
              </w:rPr>
            </w:pPr>
            <w:r>
              <w:rPr>
                <w:rFonts w:hint="eastAsia"/>
                <w:color w:val="000000"/>
                <w:sz w:val="22"/>
                <w:szCs w:val="22"/>
              </w:rPr>
              <w:t>★3、投标人须提供核心产品（智慧教室终端）的3C证明，提供产品来源渠道合法的证明文件，同一品牌仅限唯一合法投标人参与投标。</w:t>
            </w:r>
          </w:p>
          <w:p>
            <w:pPr>
              <w:jc w:val="left"/>
              <w:rPr>
                <w:rFonts w:hint="eastAsia"/>
                <w:color w:val="000000"/>
                <w:sz w:val="22"/>
                <w:szCs w:val="22"/>
              </w:rPr>
            </w:pPr>
            <w:r>
              <w:rPr>
                <w:rFonts w:hint="eastAsia"/>
                <w:color w:val="000000"/>
                <w:sz w:val="22"/>
                <w:szCs w:val="22"/>
              </w:rPr>
              <w:t xml:space="preserve"> 4、为了实现产品的稳定性使用，设备具备高可靠性，平均无故障时间≥100000小时，投标文件中提供国家认可的第三方检测机构出具的产品符合性证书和可靠性试验检测报告复印件，并加盖投标单位公章。</w:t>
            </w:r>
          </w:p>
          <w:p>
            <w:pPr>
              <w:jc w:val="left"/>
              <w:rPr>
                <w:rFonts w:hint="eastAsia"/>
                <w:color w:val="000000"/>
                <w:sz w:val="22"/>
                <w:szCs w:val="22"/>
              </w:rPr>
            </w:pPr>
            <w:r>
              <w:rPr>
                <w:rFonts w:hint="eastAsia"/>
                <w:color w:val="000000"/>
                <w:sz w:val="22"/>
                <w:szCs w:val="22"/>
              </w:rPr>
              <w:t>二、内置智慧控制模块：</w:t>
            </w:r>
          </w:p>
          <w:p>
            <w:pPr>
              <w:jc w:val="left"/>
              <w:rPr>
                <w:rFonts w:hint="eastAsia"/>
                <w:color w:val="000000"/>
                <w:sz w:val="22"/>
                <w:szCs w:val="22"/>
              </w:rPr>
            </w:pPr>
            <w:r>
              <w:rPr>
                <w:rFonts w:hint="eastAsia"/>
                <w:color w:val="000000"/>
                <w:sz w:val="22"/>
                <w:szCs w:val="22"/>
              </w:rPr>
              <w:t>1、内嵌一块操作界面简明的触摸屏，支持多点触控，支持1080P，实现对整个系统的可视化操作，触控即可实现用户登录、设备开关、信号切换、录制一键启停、互动拨号及挂断、音量调节、无线同屏、系统设置等操作，授课老师经过简单培训即可自行操作终端的所有教学功能。投标文件提供以上全部功能的国家认可的第三方检测机构出具的检测报告复印件并加盖投标单位公章。</w:t>
            </w:r>
          </w:p>
          <w:p>
            <w:pPr>
              <w:jc w:val="left"/>
              <w:rPr>
                <w:rFonts w:hint="eastAsia"/>
                <w:color w:val="000000"/>
                <w:sz w:val="22"/>
                <w:szCs w:val="22"/>
              </w:rPr>
            </w:pPr>
            <w:r>
              <w:rPr>
                <w:rFonts w:hint="eastAsia"/>
                <w:color w:val="000000"/>
                <w:sz w:val="22"/>
                <w:szCs w:val="22"/>
              </w:rPr>
              <w:t>★2、设备支持预设多种教学模式，授课老师根据不同的教学场景一键选择多媒体教学、分组研讨、远程教学、考试模式等教学模式，并在课中根据教学场景随时切换教学模式，以满足不同的教学场景。</w:t>
            </w:r>
          </w:p>
          <w:p>
            <w:pPr>
              <w:jc w:val="left"/>
              <w:rPr>
                <w:rFonts w:hint="eastAsia"/>
                <w:color w:val="000000"/>
                <w:sz w:val="22"/>
                <w:szCs w:val="22"/>
              </w:rPr>
            </w:pPr>
            <w:r>
              <w:rPr>
                <w:rFonts w:hint="eastAsia"/>
                <w:color w:val="000000"/>
                <w:sz w:val="22"/>
                <w:szCs w:val="22"/>
              </w:rPr>
              <w:t>3、可实时显示查看所在教室设备信息、网络信息、使用状态等，包括教室名称、用户名称、当前时间、导播画面预览、录制状态指示、远程互动状态、WIFI热点和密码、设备IP等多种状态信息；可作为辅助显示器同步显示电脑桌面信号。通过手指划动即可实现不同操作界面的翻页切换。投标文件提供以上全部功能的国家认可的第三方检测机构出具的检测报告复印件并加盖投标单位公章。 3、在老师在授课过程中，教学工具栏采用与授课电脑桌面并列显示的方式。工具栏可以一直显示且不会遮挡电脑桌面，不会造成工具栏遮挡授课课件、授课电脑操作按钮等情况，不影响老师授课； </w:t>
            </w:r>
          </w:p>
          <w:p>
            <w:pPr>
              <w:jc w:val="left"/>
              <w:rPr>
                <w:rFonts w:hint="eastAsia"/>
                <w:color w:val="000000"/>
                <w:sz w:val="22"/>
                <w:szCs w:val="22"/>
              </w:rPr>
            </w:pPr>
            <w:r>
              <w:rPr>
                <w:rFonts w:hint="eastAsia"/>
                <w:color w:val="000000"/>
                <w:sz w:val="22"/>
                <w:szCs w:val="22"/>
              </w:rPr>
              <w:t>4、具备无线路由器功能，支持多个终端点的稳定接入；接入带宽支持300Mbps；信号覆盖范围支持100㎡以上； </w:t>
            </w:r>
          </w:p>
          <w:p>
            <w:pPr>
              <w:jc w:val="left"/>
              <w:rPr>
                <w:rFonts w:hint="eastAsia"/>
                <w:color w:val="000000"/>
                <w:sz w:val="22"/>
                <w:szCs w:val="22"/>
              </w:rPr>
            </w:pPr>
            <w:r>
              <w:rPr>
                <w:rFonts w:hint="eastAsia"/>
                <w:color w:val="000000"/>
                <w:sz w:val="22"/>
                <w:szCs w:val="22"/>
              </w:rPr>
              <w:t>5、具备蓝牙接入功能，手机、平板电脑等支持蓝牙功能的设备可与智能控制终端进行配对连接，播放移动端的音频内容；  </w:t>
            </w:r>
          </w:p>
          <w:p>
            <w:pPr>
              <w:jc w:val="left"/>
              <w:rPr>
                <w:rFonts w:hint="eastAsia"/>
                <w:color w:val="000000"/>
                <w:sz w:val="22"/>
                <w:szCs w:val="22"/>
              </w:rPr>
            </w:pPr>
            <w:r>
              <w:rPr>
                <w:rFonts w:hint="eastAsia"/>
                <w:color w:val="000000"/>
                <w:sz w:val="22"/>
                <w:szCs w:val="22"/>
              </w:rPr>
              <w:t>★6、无需另配投屏仪，智慧教室终端内置无线投屏，方便快捷地将手机、平板、电脑内容同步显示到显示设备上，传输距离5m~10m，传输速度：2.4G 150Mbit、5G 300Mbit。录播设备不仅可以录制上课电脑的桌面信号，也可以录制无线投屏的画面，让老师通过手机、平板展示的课件内容和圈点批注过程也能完整记录，适应老师利用移动终端上课的教学模式； </w:t>
            </w:r>
          </w:p>
          <w:p>
            <w:pPr>
              <w:jc w:val="left"/>
              <w:rPr>
                <w:rFonts w:hint="eastAsia"/>
                <w:color w:val="000000"/>
                <w:sz w:val="22"/>
                <w:szCs w:val="22"/>
              </w:rPr>
            </w:pPr>
            <w:r>
              <w:rPr>
                <w:rFonts w:hint="eastAsia"/>
                <w:color w:val="000000"/>
                <w:sz w:val="22"/>
                <w:szCs w:val="22"/>
              </w:rPr>
              <w:t>7、触控屏支持圈点批注功能，当老师在授课的时候，可以选择笔可对当前授课内容圈点出重点方便学生查阅，同时可以对授课内容做批注说明。圈点内容可以是台式机、外接笔记本、无线投屏信号；</w:t>
            </w:r>
          </w:p>
          <w:p>
            <w:pPr>
              <w:jc w:val="left"/>
              <w:rPr>
                <w:rFonts w:hint="eastAsia"/>
                <w:color w:val="000000"/>
                <w:sz w:val="22"/>
                <w:szCs w:val="22"/>
              </w:rPr>
            </w:pPr>
            <w:r>
              <w:rPr>
                <w:rFonts w:hint="eastAsia"/>
                <w:color w:val="000000"/>
                <w:sz w:val="22"/>
                <w:szCs w:val="22"/>
              </w:rPr>
              <w:t>8、内置教师权限管理模块，教师可通过账号密码、二维码扫码、IC卡刷卡等多种方式登录设备，设备可以自动读取教师信息与权限，支持对接资源平台，自动开启个人空间、自动匹配个人数据等。投标文件提供以上全部功能的国家认可的第三方检测机构出具的检测报告复印件并加盖投标单位公章。</w:t>
            </w:r>
          </w:p>
          <w:p>
            <w:pPr>
              <w:jc w:val="left"/>
              <w:rPr>
                <w:rFonts w:hint="eastAsia"/>
                <w:color w:val="000000"/>
                <w:sz w:val="22"/>
                <w:szCs w:val="22"/>
              </w:rPr>
            </w:pPr>
            <w:r>
              <w:rPr>
                <w:rFonts w:hint="eastAsia"/>
                <w:color w:val="000000"/>
                <w:sz w:val="22"/>
                <w:szCs w:val="22"/>
              </w:rPr>
              <w:t>9、可自动采集上传用户及设备的使用信息，生成教师考勤、教师行走区域等有关数据，进行统计和分析，形成图例或报表，为管理者提供教学行为与设备使用率的教育大数据（提供教师行走热点图界面截图复印件，并加盖投标单位公章）。 </w:t>
            </w:r>
          </w:p>
          <w:p>
            <w:pPr>
              <w:jc w:val="left"/>
              <w:rPr>
                <w:rFonts w:hint="eastAsia"/>
                <w:color w:val="000000"/>
                <w:sz w:val="22"/>
                <w:szCs w:val="22"/>
              </w:rPr>
            </w:pPr>
            <w:r>
              <w:rPr>
                <w:rFonts w:hint="eastAsia"/>
                <w:color w:val="000000"/>
                <w:sz w:val="22"/>
                <w:szCs w:val="22"/>
              </w:rPr>
              <w:t>三、内置录播模块：</w:t>
            </w:r>
          </w:p>
          <w:p>
            <w:pPr>
              <w:jc w:val="left"/>
              <w:rPr>
                <w:rFonts w:hint="eastAsia"/>
                <w:color w:val="000000"/>
                <w:sz w:val="22"/>
                <w:szCs w:val="22"/>
              </w:rPr>
            </w:pPr>
            <w:r>
              <w:rPr>
                <w:rFonts w:hint="eastAsia"/>
                <w:color w:val="000000"/>
                <w:sz w:val="22"/>
                <w:szCs w:val="22"/>
              </w:rPr>
              <w:t>1、内置全自动精品录播模块，要求集导播录制与切换、定位跟踪、音视频编解码、远程互动、音频处理及功放、存储（硬盘容量≥1TB）、流媒体服务器等于一体，要求具备≥10路1080P高清视频信号采集输入，≥2路1080P高清视频信号输出，6路MIC麦克风音频信号输入，1路立体声音频信号输入。投标文件提供以上全部功能的国家认可的第三方检测机构出具的检测报告复印件并加盖投标单位公章。</w:t>
            </w:r>
          </w:p>
          <w:p>
            <w:pPr>
              <w:jc w:val="left"/>
              <w:rPr>
                <w:rFonts w:hint="eastAsia"/>
                <w:color w:val="000000"/>
                <w:sz w:val="22"/>
                <w:szCs w:val="22"/>
              </w:rPr>
            </w:pPr>
            <w:r>
              <w:rPr>
                <w:rFonts w:hint="eastAsia"/>
                <w:color w:val="000000"/>
                <w:sz w:val="22"/>
                <w:szCs w:val="22"/>
              </w:rPr>
              <w:t>2、轻点智慧教室终端触控屏即可实现录制、停止、加时等功能，无需登录录播平台；</w:t>
            </w:r>
          </w:p>
          <w:p>
            <w:pPr>
              <w:jc w:val="left"/>
              <w:rPr>
                <w:rFonts w:hint="eastAsia"/>
                <w:color w:val="000000"/>
                <w:sz w:val="22"/>
                <w:szCs w:val="22"/>
              </w:rPr>
            </w:pPr>
            <w:r>
              <w:rPr>
                <w:rFonts w:hint="eastAsia"/>
                <w:color w:val="000000"/>
                <w:sz w:val="22"/>
                <w:szCs w:val="22"/>
              </w:rPr>
              <w:t>★3、视频录制开启时具有倒计时提醒界面，当用户通过液晶触控屏启动录制后，设备可以自动在教室的液晶大屏或投影幕上叠加醒目的录播倒计时计数提示信息，让老师可以有时间调整好自己的状态再开始录课，通过此功能可有效去除录制的垃圾镜头；</w:t>
            </w:r>
          </w:p>
          <w:p>
            <w:pPr>
              <w:jc w:val="left"/>
              <w:rPr>
                <w:rFonts w:hint="eastAsia"/>
                <w:color w:val="000000"/>
                <w:sz w:val="22"/>
                <w:szCs w:val="22"/>
              </w:rPr>
            </w:pPr>
            <w:r>
              <w:rPr>
                <w:rFonts w:hint="eastAsia"/>
                <w:color w:val="000000"/>
                <w:sz w:val="22"/>
                <w:szCs w:val="22"/>
              </w:rPr>
              <w:t>★4、通过终端触控屏可预览需要录制的画面，老师可检查录制前的仪态；提供该功能的操作界面截图复印件，并加盖投标单位公章； </w:t>
            </w:r>
          </w:p>
          <w:p>
            <w:pPr>
              <w:jc w:val="left"/>
              <w:rPr>
                <w:rFonts w:hint="eastAsia"/>
                <w:color w:val="000000"/>
                <w:sz w:val="22"/>
                <w:szCs w:val="22"/>
              </w:rPr>
            </w:pPr>
            <w:r>
              <w:rPr>
                <w:rFonts w:hint="eastAsia"/>
                <w:color w:val="000000"/>
                <w:sz w:val="22"/>
                <w:szCs w:val="22"/>
              </w:rPr>
              <w:t>★5、录制完成后，在控制屏上形成录制列表可快速预览回看播放，方便老师确认录制情况；提供该功能的操作界面截图复印件，并加盖投标单位公章； 6、内置高精度全自动跟踪定位系统，能够精准全场景采集教室内活动目标的轨迹，生成精品课件；</w:t>
            </w:r>
          </w:p>
          <w:p>
            <w:pPr>
              <w:jc w:val="left"/>
              <w:rPr>
                <w:rFonts w:hint="eastAsia"/>
                <w:color w:val="000000"/>
                <w:sz w:val="22"/>
                <w:szCs w:val="22"/>
              </w:rPr>
            </w:pPr>
            <w:r>
              <w:rPr>
                <w:rFonts w:hint="eastAsia"/>
                <w:color w:val="000000"/>
                <w:sz w:val="22"/>
                <w:szCs w:val="22"/>
              </w:rPr>
              <w:t>★7、支持不少于6路1080P高清视频信号输入，LAN≥4，SDI输入≥6；HDMI输入≥2，可分别用于教师笔记本和台式PC视频输入；HDMI输出≥2，可外接投影机、触摸一体机、液晶电视等显示设备；网口≥6，USB接口≥1，RS232控制口≥2；采用AAC音频编码技术，6个或以上麦克风信号的接入能力，MIC接口≥6，支持独立的48V幻象供电开关；支持音频线性输入LINE IN≥1、输出LINE OUT≥1，音频输出AUDIO OUT≥2;独立DBG调试接口;支持触摸一体机通讯接口≥1。提供设备实物接口清晰图片，以便验证，并加盖投标单位公章；</w:t>
            </w:r>
          </w:p>
          <w:p>
            <w:pPr>
              <w:jc w:val="left"/>
              <w:rPr>
                <w:rFonts w:hint="eastAsia"/>
                <w:color w:val="000000"/>
                <w:sz w:val="22"/>
                <w:szCs w:val="22"/>
              </w:rPr>
            </w:pPr>
            <w:r>
              <w:rPr>
                <w:rFonts w:hint="eastAsia"/>
                <w:color w:val="000000"/>
                <w:sz w:val="22"/>
                <w:szCs w:val="22"/>
              </w:rPr>
              <w:t>★8、内置数字音频处理模块，无需另配音频处理器，无需配置独立的功放，内置2*60W数字功放，具备双声道扩声输出，智慧教室终端主机既可直接接入无源音箱扩声，也可直接外接有源音箱扩声；</w:t>
            </w:r>
          </w:p>
          <w:p>
            <w:pPr>
              <w:jc w:val="left"/>
              <w:rPr>
                <w:rFonts w:hint="eastAsia"/>
                <w:color w:val="000000"/>
                <w:sz w:val="22"/>
                <w:szCs w:val="22"/>
              </w:rPr>
            </w:pPr>
            <w:r>
              <w:rPr>
                <w:rFonts w:hint="eastAsia"/>
                <w:color w:val="000000"/>
                <w:sz w:val="22"/>
                <w:szCs w:val="22"/>
              </w:rPr>
              <w:t>9、支持EQ均衡调节、回声抑制、增益调节、幻象供电及音频采样率和比特率设置。支持对音频输入输出通道进行音量调节，支持对音频输出通道进行静音设置，支持网络远程调试。</w:t>
            </w:r>
          </w:p>
          <w:p>
            <w:pPr>
              <w:jc w:val="left"/>
              <w:rPr>
                <w:rFonts w:hint="eastAsia"/>
                <w:color w:val="000000"/>
                <w:sz w:val="22"/>
                <w:szCs w:val="22"/>
              </w:rPr>
            </w:pPr>
            <w:r>
              <w:rPr>
                <w:rFonts w:hint="eastAsia"/>
                <w:color w:val="000000"/>
                <w:sz w:val="22"/>
                <w:szCs w:val="22"/>
              </w:rPr>
              <w:t>四、内置互动教学模块：</w:t>
            </w:r>
          </w:p>
          <w:p>
            <w:pPr>
              <w:jc w:val="left"/>
              <w:rPr>
                <w:rFonts w:hint="eastAsia"/>
                <w:color w:val="000000"/>
                <w:sz w:val="22"/>
                <w:szCs w:val="22"/>
              </w:rPr>
            </w:pPr>
            <w:r>
              <w:rPr>
                <w:rFonts w:hint="eastAsia"/>
                <w:color w:val="000000"/>
                <w:sz w:val="22"/>
                <w:szCs w:val="22"/>
              </w:rPr>
              <w:t>1、远程互动教学：</w:t>
            </w:r>
          </w:p>
          <w:p>
            <w:pPr>
              <w:jc w:val="left"/>
              <w:rPr>
                <w:rFonts w:hint="eastAsia"/>
                <w:color w:val="000000"/>
                <w:sz w:val="22"/>
                <w:szCs w:val="22"/>
              </w:rPr>
            </w:pPr>
            <w:r>
              <w:rPr>
                <w:rFonts w:hint="eastAsia"/>
                <w:color w:val="000000"/>
                <w:sz w:val="22"/>
                <w:szCs w:val="22"/>
              </w:rPr>
              <w:t>★1）要求采用标准H.323协议，支持高、中、低多码流功能，支持H.239双流功能，可直接与采用标准H.323协议的视频会议MCU、视频会议终端、台式机笔记本终端、手机（平板电脑）终端APP、第三方互动录播系统等进行互联互通，多终端的远程互动教学应用。提供清晰的H.323网守注册功能配置界面截图验证。</w:t>
            </w:r>
          </w:p>
          <w:p>
            <w:pPr>
              <w:jc w:val="left"/>
              <w:rPr>
                <w:rFonts w:hint="eastAsia"/>
                <w:color w:val="000000"/>
                <w:sz w:val="22"/>
                <w:szCs w:val="22"/>
              </w:rPr>
            </w:pPr>
            <w:r>
              <w:rPr>
                <w:rFonts w:hint="eastAsia"/>
                <w:color w:val="000000"/>
                <w:sz w:val="22"/>
                <w:szCs w:val="22"/>
              </w:rPr>
              <w:t>2）通过触控液晶屏直接拨号即可与其它互动方进行音视频互动，简单易用，不接受IP地址拨号等不适应常态化教学的复杂呼叫方式。</w:t>
            </w:r>
          </w:p>
          <w:p>
            <w:pPr>
              <w:jc w:val="left"/>
              <w:rPr>
                <w:rFonts w:hint="eastAsia"/>
                <w:color w:val="000000"/>
                <w:sz w:val="22"/>
                <w:szCs w:val="22"/>
              </w:rPr>
            </w:pPr>
            <w:r>
              <w:rPr>
                <w:rFonts w:hint="eastAsia"/>
                <w:color w:val="000000"/>
                <w:sz w:val="22"/>
                <w:szCs w:val="22"/>
              </w:rPr>
              <w:t>3）互动上课过程中，主讲教室和听课教室看到的远端画面要求是不同的画面布局：授课状态时，主讲老师看到的是远端多个教室的多分屏画面，便于观察所有远端教室学生的听课状态，所有听课教室学生看到的是主讲教室的单画面，便于更清晰的观察老师上课行为；与远程学生点名交流时，主讲老师看到的是主讲教室和远程学生的双分屏对讲模式画面，远程互动教室的学生看到的是主讲教室单画面。</w:t>
            </w:r>
          </w:p>
          <w:p>
            <w:pPr>
              <w:jc w:val="left"/>
              <w:rPr>
                <w:rFonts w:hint="eastAsia"/>
                <w:color w:val="000000"/>
                <w:sz w:val="22"/>
                <w:szCs w:val="22"/>
              </w:rPr>
            </w:pPr>
            <w:r>
              <w:rPr>
                <w:rFonts w:hint="eastAsia"/>
                <w:color w:val="000000"/>
                <w:sz w:val="22"/>
                <w:szCs w:val="22"/>
              </w:rPr>
              <w:t>4）具有抗丢包(30%)处理能力，在网络丢包达30%的情况下视频可以流畅播放，帧率也不低于25帧/秒；具备丢包恢复功能：在网络丢包80%的情况下，声音清晰连贯，语音质量评估值MOS_LQO不低于3；提供以上全部功能的国家认可的第三方检测报告出具的软件产品测试报告复印件，并加盖投标单位公章。</w:t>
            </w:r>
          </w:p>
          <w:p>
            <w:pPr>
              <w:jc w:val="left"/>
              <w:rPr>
                <w:rFonts w:hint="eastAsia"/>
                <w:color w:val="000000"/>
                <w:sz w:val="22"/>
                <w:szCs w:val="22"/>
              </w:rPr>
            </w:pPr>
            <w:r>
              <w:rPr>
                <w:rFonts w:hint="eastAsia"/>
                <w:color w:val="000000"/>
                <w:sz w:val="22"/>
                <w:szCs w:val="22"/>
              </w:rPr>
              <w:t>5）支持双流互动功能，支持所有接入点的视频与电脑信号同步双流输入输出。</w:t>
            </w:r>
          </w:p>
          <w:p>
            <w:pPr>
              <w:jc w:val="left"/>
              <w:rPr>
                <w:rFonts w:hint="eastAsia"/>
                <w:color w:val="000000"/>
                <w:sz w:val="22"/>
                <w:szCs w:val="22"/>
              </w:rPr>
            </w:pPr>
            <w:r>
              <w:rPr>
                <w:rFonts w:hint="eastAsia"/>
                <w:color w:val="000000"/>
                <w:sz w:val="22"/>
                <w:szCs w:val="22"/>
              </w:rPr>
              <w:t>6）支持双流画面显示模式选择，远端听课教室可以动态选择主讲教室传过来的双流画面采用单显示屏画中画显示还是采用双显示屏模式分别显示。</w:t>
            </w:r>
          </w:p>
          <w:p>
            <w:pPr>
              <w:jc w:val="left"/>
              <w:rPr>
                <w:rFonts w:hint="eastAsia"/>
                <w:color w:val="000000"/>
                <w:sz w:val="22"/>
                <w:szCs w:val="22"/>
              </w:rPr>
            </w:pPr>
            <w:r>
              <w:rPr>
                <w:rFonts w:hint="eastAsia"/>
                <w:color w:val="000000"/>
                <w:sz w:val="22"/>
                <w:szCs w:val="22"/>
              </w:rPr>
              <w:t>7）支持听课教室对双流画面的显示区域任意互换，在双流互动过程中，听课教室的老师可以随时互换单屏模式下画中画主画面和子画面的显示内容，或者双屏模式下两个屏幕的显示内容，以便听课教室的学生观看主讲教室授课时，对于自己关注的内容可以看的更加清晰。</w:t>
            </w:r>
          </w:p>
          <w:p>
            <w:pPr>
              <w:jc w:val="left"/>
              <w:rPr>
                <w:rFonts w:hint="eastAsia"/>
                <w:color w:val="000000"/>
                <w:sz w:val="22"/>
                <w:szCs w:val="22"/>
              </w:rPr>
            </w:pPr>
            <w:r>
              <w:rPr>
                <w:rFonts w:hint="eastAsia"/>
                <w:color w:val="000000"/>
                <w:sz w:val="22"/>
                <w:szCs w:val="22"/>
              </w:rPr>
              <w:t>8）同屏板书互动：互动教学过程中，主讲教室电脑桌面可以同步显示到所有远端教室同步观看，主讲老师和所有远端教室的学生可以共同对主讲教室电脑的桌面进行批注圈点，开展多方问答式板书教学；可实时修改画笔尺寸与颜色，方便区分不同教室的板书内容。</w:t>
            </w:r>
          </w:p>
          <w:p>
            <w:pPr>
              <w:jc w:val="left"/>
              <w:rPr>
                <w:rFonts w:hint="eastAsia"/>
                <w:color w:val="000000"/>
                <w:sz w:val="22"/>
                <w:szCs w:val="22"/>
              </w:rPr>
            </w:pPr>
            <w:r>
              <w:rPr>
                <w:rFonts w:hint="eastAsia"/>
                <w:color w:val="000000"/>
                <w:sz w:val="22"/>
                <w:szCs w:val="22"/>
              </w:rPr>
              <w:t>2、网络备课、网络教研：</w:t>
            </w:r>
          </w:p>
          <w:p>
            <w:pPr>
              <w:jc w:val="left"/>
              <w:rPr>
                <w:rFonts w:hint="eastAsia"/>
                <w:color w:val="000000"/>
                <w:sz w:val="22"/>
                <w:szCs w:val="22"/>
              </w:rPr>
            </w:pPr>
            <w:r>
              <w:rPr>
                <w:rFonts w:hint="eastAsia"/>
                <w:color w:val="000000"/>
                <w:sz w:val="22"/>
                <w:szCs w:val="22"/>
              </w:rPr>
              <w:t>1）除通过教室集中参与网络教研活动外，还支持不在现场的老师随时随地通过远程移动端加入，如笔记本电脑、平板、手机等；电脑端通过浏览器即可加入网络教研无需安装任何插件，平板和手机安装APP即可加入。</w:t>
            </w:r>
          </w:p>
          <w:p>
            <w:pPr>
              <w:jc w:val="left"/>
              <w:rPr>
                <w:rFonts w:hint="eastAsia"/>
                <w:color w:val="000000"/>
                <w:sz w:val="22"/>
                <w:szCs w:val="22"/>
              </w:rPr>
            </w:pPr>
            <w:r>
              <w:rPr>
                <w:rFonts w:hint="eastAsia"/>
                <w:color w:val="000000"/>
                <w:sz w:val="22"/>
                <w:szCs w:val="22"/>
              </w:rPr>
              <w:t>2）支持大规模多点对多点的网络教研活动：支持100路以上远端多方同时加入。支持多方讨论模式，支持至少20路远端画面的多分屏同时显示，各点均可视频发言。支持在主持人模式、听讲模式、讨论模式中自由切换，满足不同场景的网络教研需要。</w:t>
            </w:r>
          </w:p>
          <w:p>
            <w:pPr>
              <w:jc w:val="left"/>
              <w:rPr>
                <w:rFonts w:hint="eastAsia"/>
                <w:color w:val="000000"/>
                <w:sz w:val="22"/>
                <w:szCs w:val="22"/>
              </w:rPr>
            </w:pPr>
            <w:r>
              <w:rPr>
                <w:rFonts w:hint="eastAsia"/>
                <w:color w:val="000000"/>
                <w:sz w:val="22"/>
                <w:szCs w:val="22"/>
              </w:rPr>
              <w:t>3）具备教学评价活动创建功能，可创建在线直播模式教学评价和点播观摩模式的教学评价，支持语音和文字打点评价。支持教研文字评论和教研评分，评论信息可供其他用户进行点赞和回复；教研评分根据教学目标、教学程序、教学方法和手段、教学基本功等相关指标打分，生成综合评分。可以根据教研活动的开展情况，进行不同维度的数据统计，可以观察到各教研组的教研活动开展情况、参与人数等相关数据。</w:t>
            </w:r>
          </w:p>
          <w:p>
            <w:pPr>
              <w:jc w:val="left"/>
              <w:rPr>
                <w:rFonts w:hint="eastAsia"/>
                <w:color w:val="000000"/>
                <w:sz w:val="22"/>
                <w:szCs w:val="22"/>
              </w:rPr>
            </w:pPr>
            <w:r>
              <w:rPr>
                <w:rFonts w:hint="eastAsia"/>
                <w:color w:val="000000"/>
                <w:sz w:val="22"/>
                <w:szCs w:val="22"/>
              </w:rPr>
              <w:t>五、内置媒体信息发布模块： </w:t>
            </w:r>
          </w:p>
          <w:p>
            <w:pPr>
              <w:jc w:val="left"/>
              <w:rPr>
                <w:rFonts w:hint="eastAsia"/>
                <w:color w:val="000000"/>
                <w:sz w:val="22"/>
                <w:szCs w:val="22"/>
              </w:rPr>
            </w:pPr>
            <w:r>
              <w:rPr>
                <w:rFonts w:hint="eastAsia"/>
                <w:color w:val="000000"/>
                <w:sz w:val="22"/>
                <w:szCs w:val="22"/>
              </w:rPr>
              <w:t>★1、内置信息发布系统，可实时接收显示管理员推送的音频、视频、图片、文字等信息，接收权限分为高优先级-强制收看和低优先级-非强制收看两类，非强制性内容教师可通过触控屏关闭，强制推送则无法关闭。</w:t>
            </w:r>
          </w:p>
          <w:p>
            <w:pPr>
              <w:jc w:val="left"/>
              <w:rPr>
                <w:rFonts w:hint="eastAsia"/>
                <w:color w:val="000000"/>
                <w:sz w:val="22"/>
                <w:szCs w:val="22"/>
              </w:rPr>
            </w:pPr>
            <w:r>
              <w:rPr>
                <w:rFonts w:hint="eastAsia"/>
                <w:color w:val="000000"/>
                <w:sz w:val="22"/>
                <w:szCs w:val="22"/>
              </w:rPr>
              <w:t>2、内置IP打铃系统：可以接收管理员发布的打铃任务，铃声可自定义；支持脱机打铃；通过触控屏和触摸一体机均可关闭铃声；</w:t>
            </w:r>
          </w:p>
          <w:p>
            <w:pPr>
              <w:jc w:val="left"/>
              <w:rPr>
                <w:rFonts w:hint="eastAsia"/>
                <w:color w:val="000000"/>
                <w:sz w:val="22"/>
                <w:szCs w:val="22"/>
              </w:rPr>
            </w:pPr>
            <w:r>
              <w:rPr>
                <w:rFonts w:hint="eastAsia"/>
                <w:color w:val="000000"/>
                <w:sz w:val="22"/>
                <w:szCs w:val="22"/>
              </w:rPr>
              <w:t>★3、内置电子白板圈点批注辅助教学功能，支持教师在授课过程中选择板书，即可用手指模拟粉笔书写来进行板书讲解。并可在屏幕批注页面状态下选择不同颜色笔迹对当前授课内容做圈点和批注，以便学生快速聚焦重点。</w:t>
            </w:r>
          </w:p>
          <w:p>
            <w:pPr>
              <w:jc w:val="left"/>
              <w:rPr>
                <w:rFonts w:hint="eastAsia"/>
                <w:color w:val="000000"/>
                <w:sz w:val="22"/>
                <w:szCs w:val="22"/>
              </w:rPr>
            </w:pPr>
            <w:r>
              <w:rPr>
                <w:rFonts w:hint="eastAsia"/>
                <w:color w:val="000000"/>
                <w:sz w:val="22"/>
                <w:szCs w:val="22"/>
              </w:rPr>
              <w:t>★4、内置飞屏教学辅助功能，支持一键推送并保存批注画面到显示设备；</w:t>
            </w:r>
          </w:p>
          <w:p>
            <w:pPr>
              <w:jc w:val="left"/>
              <w:rPr>
                <w:color w:val="000000"/>
                <w:sz w:val="22"/>
                <w:szCs w:val="22"/>
              </w:rPr>
            </w:pP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1.98</w:t>
            </w:r>
          </w:p>
        </w:tc>
        <w:tc>
          <w:tcPr>
            <w:tcW w:w="1006" w:type="dxa"/>
            <w:vAlign w:val="center"/>
          </w:tcPr>
          <w:p>
            <w:pPr>
              <w:jc w:val="center"/>
              <w:rPr>
                <w:color w:val="000000"/>
                <w:sz w:val="22"/>
                <w:szCs w:val="22"/>
              </w:rPr>
            </w:pPr>
            <w:r>
              <w:rPr>
                <w:color w:val="000000"/>
                <w:sz w:val="22"/>
                <w:szCs w:val="22"/>
              </w:rPr>
              <w:t>3.96</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2</w:t>
            </w:r>
          </w:p>
        </w:tc>
        <w:tc>
          <w:tcPr>
            <w:tcW w:w="1362" w:type="dxa"/>
            <w:vAlign w:val="center"/>
          </w:tcPr>
          <w:p>
            <w:pPr>
              <w:jc w:val="center"/>
              <w:rPr>
                <w:color w:val="000000"/>
                <w:sz w:val="22"/>
                <w:szCs w:val="22"/>
              </w:rPr>
            </w:pPr>
            <w:r>
              <w:rPr>
                <w:rFonts w:hint="eastAsia"/>
                <w:color w:val="000000"/>
                <w:sz w:val="22"/>
                <w:szCs w:val="22"/>
              </w:rPr>
              <w:t>终端嵌入式管理系统</w:t>
            </w:r>
          </w:p>
        </w:tc>
        <w:tc>
          <w:tcPr>
            <w:tcW w:w="3334" w:type="dxa"/>
            <w:vAlign w:val="center"/>
          </w:tcPr>
          <w:p>
            <w:pPr>
              <w:jc w:val="left"/>
              <w:rPr>
                <w:rFonts w:hint="eastAsia"/>
                <w:color w:val="000000"/>
                <w:sz w:val="22"/>
                <w:szCs w:val="22"/>
              </w:rPr>
            </w:pPr>
            <w:r>
              <w:rPr>
                <w:rFonts w:hint="eastAsia"/>
                <w:color w:val="000000"/>
                <w:sz w:val="22"/>
                <w:szCs w:val="22"/>
              </w:rPr>
              <w:t>★1、支持内置电容式触摸液晶屏≥22英寸，支持1080P高清显示。可实时显示所在教室名称、用户名、时间等各功能模块信息</w:t>
            </w:r>
          </w:p>
          <w:p>
            <w:pPr>
              <w:jc w:val="left"/>
              <w:rPr>
                <w:rFonts w:hint="eastAsia"/>
                <w:color w:val="000000"/>
                <w:sz w:val="22"/>
                <w:szCs w:val="22"/>
              </w:rPr>
            </w:pPr>
            <w:r>
              <w:rPr>
                <w:rFonts w:hint="eastAsia"/>
                <w:color w:val="000000"/>
                <w:sz w:val="22"/>
                <w:szCs w:val="22"/>
              </w:rPr>
              <w:t>2、管理员可远程统一开/关设备，统一修改蓝牙、无线网络信息，并可设置触控一体机或投影开关机串口码。</w:t>
            </w:r>
          </w:p>
          <w:p>
            <w:pPr>
              <w:jc w:val="left"/>
              <w:rPr>
                <w:rFonts w:hint="eastAsia"/>
                <w:color w:val="000000"/>
                <w:sz w:val="22"/>
                <w:szCs w:val="22"/>
              </w:rPr>
            </w:pPr>
            <w:r>
              <w:rPr>
                <w:rFonts w:hint="eastAsia"/>
                <w:color w:val="000000"/>
                <w:sz w:val="22"/>
                <w:szCs w:val="22"/>
              </w:rPr>
              <w:t>3、支持外接触控一体机、投影幕布/白板等显示系统，可管理触控一体机或投影机、幕布的电源，控制设备的开关、升降等。</w:t>
            </w:r>
          </w:p>
          <w:p>
            <w:pPr>
              <w:jc w:val="left"/>
              <w:rPr>
                <w:rFonts w:hint="eastAsia"/>
                <w:color w:val="000000"/>
                <w:sz w:val="22"/>
                <w:szCs w:val="22"/>
              </w:rPr>
            </w:pPr>
            <w:r>
              <w:rPr>
                <w:rFonts w:hint="eastAsia"/>
                <w:color w:val="000000"/>
                <w:sz w:val="22"/>
                <w:szCs w:val="22"/>
              </w:rPr>
              <w:t>★4、内置智能算法，支持Zigbee协议，采用基于IEEE802.15.4标准的低功耗局域网协议。5、内置灯光、风扇、空调、窗帘、PM2.5、抽风控制单元，支持红外方式、RF方式、WiFi方式和RJ45控制方式，与物联网传感器配对使用，可自动或手动控制灯光、风扇、空调、窗帘、PM2.5、抽风运行。</w:t>
            </w:r>
          </w:p>
          <w:p>
            <w:pPr>
              <w:jc w:val="left"/>
              <w:rPr>
                <w:rFonts w:hint="eastAsia"/>
                <w:color w:val="000000"/>
                <w:sz w:val="22"/>
                <w:szCs w:val="22"/>
              </w:rPr>
            </w:pPr>
            <w:r>
              <w:rPr>
                <w:rFonts w:hint="eastAsia"/>
                <w:color w:val="000000"/>
                <w:sz w:val="22"/>
                <w:szCs w:val="22"/>
              </w:rPr>
              <w:t>6、可形成教学大数据并进行统计分析，可以记录老师使用设备时长，分析老师授课情况，学校使用设备情况，支持统一身份认证。自定义某个周期（年月周），统计设备的使用率和教师的使用时间。统计设备的使用时长，设备告警，媒体推送的次数，资源上传的数量，以饼图、柱状图、折线图形式呈现，并支持导出为excel表格。</w:t>
            </w:r>
          </w:p>
          <w:p>
            <w:pPr>
              <w:jc w:val="left"/>
              <w:rPr>
                <w:rFonts w:hint="eastAsia"/>
                <w:color w:val="000000"/>
                <w:sz w:val="22"/>
                <w:szCs w:val="22"/>
              </w:rPr>
            </w:pPr>
            <w:r>
              <w:rPr>
                <w:rFonts w:hint="eastAsia"/>
                <w:color w:val="000000"/>
                <w:sz w:val="22"/>
                <w:szCs w:val="22"/>
              </w:rPr>
              <w:t>★7、授课可一键发起远程协助，申请管理人员通过平台远程控制设备排查故障，协助授课老师专心上课。</w:t>
            </w:r>
          </w:p>
          <w:p>
            <w:pPr>
              <w:jc w:val="left"/>
              <w:rPr>
                <w:rFonts w:hint="eastAsia"/>
                <w:color w:val="000000"/>
                <w:sz w:val="22"/>
                <w:szCs w:val="22"/>
              </w:rPr>
            </w:pPr>
            <w:r>
              <w:rPr>
                <w:rFonts w:hint="eastAsia"/>
                <w:color w:val="000000"/>
                <w:sz w:val="22"/>
                <w:szCs w:val="22"/>
              </w:rPr>
              <w:t>8、支持设备批量升级，推送系统升级信息，并可自定义升级时间，不影响正常教学活动开展。</w:t>
            </w:r>
          </w:p>
          <w:p>
            <w:pPr>
              <w:jc w:val="left"/>
              <w:rPr>
                <w:color w:val="000000"/>
                <w:sz w:val="22"/>
                <w:szCs w:val="22"/>
              </w:rPr>
            </w:pPr>
            <w:r>
              <w:rPr>
                <w:rFonts w:hint="eastAsia"/>
                <w:color w:val="000000"/>
                <w:sz w:val="22"/>
                <w:szCs w:val="22"/>
              </w:rPr>
              <w:t>9、支持自动息屏功能，终端触控屏可自定义息屏延时的时长，在无操作后自动息屏，可避免学生因关注动态的操控屏而导致注意力分散。 10、投标时如有提供国家认可的第三方检测机构出具的可通过系统查看设备信息，可以进行多屏互动和远程互动教学点名，同时在触摸机一体化界面上实现课程录制和统一物联控制，还具备对接管控平台和资源平台功能的测试报告复印件，并加盖投标单位公章。</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1.6</w:t>
            </w:r>
          </w:p>
        </w:tc>
        <w:tc>
          <w:tcPr>
            <w:tcW w:w="1006" w:type="dxa"/>
            <w:vAlign w:val="center"/>
          </w:tcPr>
          <w:p>
            <w:pPr>
              <w:jc w:val="center"/>
              <w:rPr>
                <w:color w:val="000000"/>
                <w:sz w:val="22"/>
                <w:szCs w:val="22"/>
              </w:rPr>
            </w:pPr>
            <w:r>
              <w:rPr>
                <w:color w:val="000000"/>
                <w:sz w:val="22"/>
                <w:szCs w:val="22"/>
              </w:rPr>
              <w:t>3.2</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3</w:t>
            </w:r>
          </w:p>
        </w:tc>
        <w:tc>
          <w:tcPr>
            <w:tcW w:w="1362" w:type="dxa"/>
            <w:vAlign w:val="center"/>
          </w:tcPr>
          <w:p>
            <w:pPr>
              <w:jc w:val="center"/>
              <w:rPr>
                <w:color w:val="000000"/>
                <w:sz w:val="22"/>
                <w:szCs w:val="22"/>
              </w:rPr>
            </w:pPr>
            <w:r>
              <w:rPr>
                <w:rFonts w:hint="eastAsia"/>
                <w:color w:val="000000"/>
                <w:sz w:val="22"/>
                <w:szCs w:val="22"/>
              </w:rPr>
              <w:t>嵌入式高清编码系统</w:t>
            </w:r>
          </w:p>
        </w:tc>
        <w:tc>
          <w:tcPr>
            <w:tcW w:w="3334" w:type="dxa"/>
            <w:vAlign w:val="center"/>
          </w:tcPr>
          <w:p>
            <w:pPr>
              <w:jc w:val="left"/>
              <w:rPr>
                <w:rFonts w:hint="eastAsia"/>
                <w:color w:val="000000"/>
                <w:sz w:val="22"/>
                <w:szCs w:val="22"/>
              </w:rPr>
            </w:pPr>
            <w:r>
              <w:rPr>
                <w:rFonts w:hint="eastAsia"/>
                <w:color w:val="000000"/>
                <w:sz w:val="22"/>
                <w:szCs w:val="22"/>
              </w:rPr>
              <w:t>1、采用B/S架构，具备在线直播、点播、录制、导播管理、设备控制、参数修改等功能，支持Linux、mac、Windows多操作系统访问，支持IE、谷歌、火狐、360等各版本浏览器访问；2、录制的视频资源以列表方式显示，可点播回放；可对视频进行管理，包括审核、编辑、剪辑、下载、删除等操作；</w:t>
            </w:r>
          </w:p>
          <w:p>
            <w:pPr>
              <w:jc w:val="left"/>
              <w:rPr>
                <w:rFonts w:hint="eastAsia"/>
                <w:color w:val="000000"/>
                <w:sz w:val="22"/>
                <w:szCs w:val="22"/>
              </w:rPr>
            </w:pPr>
            <w:r>
              <w:rPr>
                <w:rFonts w:hint="eastAsia"/>
                <w:color w:val="000000"/>
                <w:sz w:val="22"/>
                <w:szCs w:val="22"/>
              </w:rPr>
              <w:t>3、支持浏览器访问主机进行直播观看，可根据网络情况选择超清、高清、标清等画质观看；支持≥10路1080P全高清直播和点播</w:t>
            </w:r>
          </w:p>
          <w:p>
            <w:pPr>
              <w:jc w:val="left"/>
              <w:rPr>
                <w:rFonts w:hint="eastAsia"/>
                <w:color w:val="000000"/>
                <w:sz w:val="22"/>
                <w:szCs w:val="22"/>
              </w:rPr>
            </w:pPr>
            <w:r>
              <w:rPr>
                <w:rFonts w:hint="eastAsia"/>
                <w:color w:val="000000"/>
                <w:sz w:val="22"/>
                <w:szCs w:val="22"/>
              </w:rPr>
              <w:t>★4、支持公网直播，可与公网视频平台对接，组建大规模网络直播，对接平台数≥3个；</w:t>
            </w:r>
          </w:p>
          <w:p>
            <w:pPr>
              <w:jc w:val="left"/>
              <w:rPr>
                <w:rFonts w:hint="eastAsia"/>
                <w:color w:val="000000"/>
                <w:sz w:val="22"/>
                <w:szCs w:val="22"/>
              </w:rPr>
            </w:pPr>
            <w:r>
              <w:rPr>
                <w:rFonts w:hint="eastAsia"/>
                <w:color w:val="000000"/>
                <w:sz w:val="22"/>
                <w:szCs w:val="22"/>
              </w:rPr>
              <w:t>5、具备录制过程中主要设备突然断电视频文件自修复功能，实现录制在断电前生成的文件可正常点播；</w:t>
            </w:r>
          </w:p>
          <w:p>
            <w:pPr>
              <w:jc w:val="left"/>
              <w:rPr>
                <w:rFonts w:hint="eastAsia"/>
                <w:color w:val="000000"/>
                <w:sz w:val="22"/>
                <w:szCs w:val="22"/>
              </w:rPr>
            </w:pPr>
            <w:r>
              <w:rPr>
                <w:rFonts w:hint="eastAsia"/>
                <w:color w:val="000000"/>
                <w:sz w:val="22"/>
                <w:szCs w:val="22"/>
              </w:rPr>
              <w:t>6、支持与资源管理平台对接，录制的资源自动上传至资源管理平台；支持资源自动上传至FTP服务器；7、支持本地电影模式、资源模式视频录制和同步课堂交互视频录制；</w:t>
            </w:r>
          </w:p>
          <w:p>
            <w:pPr>
              <w:jc w:val="left"/>
              <w:rPr>
                <w:rFonts w:hint="eastAsia"/>
                <w:color w:val="000000"/>
                <w:sz w:val="22"/>
                <w:szCs w:val="22"/>
              </w:rPr>
            </w:pPr>
            <w:r>
              <w:rPr>
                <w:rFonts w:hint="eastAsia"/>
                <w:color w:val="000000"/>
                <w:sz w:val="22"/>
                <w:szCs w:val="22"/>
              </w:rPr>
              <w:t>8、支持预约录制，可以设定录制日期、录制时长、录制模式、是否自动上传等功能</w:t>
            </w:r>
          </w:p>
          <w:p>
            <w:pPr>
              <w:jc w:val="left"/>
              <w:rPr>
                <w:rFonts w:hint="eastAsia"/>
                <w:color w:val="000000"/>
                <w:sz w:val="22"/>
                <w:szCs w:val="22"/>
              </w:rPr>
            </w:pPr>
            <w:r>
              <w:rPr>
                <w:rFonts w:hint="eastAsia"/>
                <w:color w:val="000000"/>
                <w:sz w:val="22"/>
                <w:szCs w:val="22"/>
              </w:rPr>
              <w:t xml:space="preserve">9、支持课表管理，提供课表模板下载和上传，可按课表进行录制； </w:t>
            </w:r>
          </w:p>
          <w:p>
            <w:pPr>
              <w:jc w:val="left"/>
              <w:rPr>
                <w:color w:val="000000"/>
                <w:sz w:val="22"/>
                <w:szCs w:val="22"/>
              </w:rPr>
            </w:pP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3.58</w:t>
            </w:r>
          </w:p>
        </w:tc>
        <w:tc>
          <w:tcPr>
            <w:tcW w:w="1006" w:type="dxa"/>
            <w:vAlign w:val="center"/>
          </w:tcPr>
          <w:p>
            <w:pPr>
              <w:jc w:val="center"/>
              <w:rPr>
                <w:color w:val="000000"/>
                <w:sz w:val="22"/>
                <w:szCs w:val="22"/>
              </w:rPr>
            </w:pPr>
            <w:r>
              <w:rPr>
                <w:color w:val="000000"/>
                <w:sz w:val="22"/>
                <w:szCs w:val="22"/>
              </w:rPr>
              <w:t>7.16</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4</w:t>
            </w:r>
          </w:p>
        </w:tc>
        <w:tc>
          <w:tcPr>
            <w:tcW w:w="1362" w:type="dxa"/>
            <w:vAlign w:val="center"/>
          </w:tcPr>
          <w:p>
            <w:pPr>
              <w:jc w:val="center"/>
              <w:rPr>
                <w:color w:val="000000"/>
                <w:sz w:val="22"/>
                <w:szCs w:val="22"/>
              </w:rPr>
            </w:pPr>
            <w:r>
              <w:rPr>
                <w:rFonts w:hint="eastAsia"/>
                <w:color w:val="000000"/>
                <w:sz w:val="22"/>
                <w:szCs w:val="22"/>
              </w:rPr>
              <w:t>全自动跟踪系统</w:t>
            </w:r>
          </w:p>
        </w:tc>
        <w:tc>
          <w:tcPr>
            <w:tcW w:w="3334" w:type="dxa"/>
            <w:vAlign w:val="center"/>
          </w:tcPr>
          <w:p>
            <w:pPr>
              <w:jc w:val="left"/>
              <w:rPr>
                <w:rFonts w:hint="eastAsia"/>
                <w:color w:val="000000"/>
                <w:sz w:val="22"/>
                <w:szCs w:val="22"/>
              </w:rPr>
            </w:pPr>
            <w:r>
              <w:rPr>
                <w:rFonts w:hint="eastAsia"/>
                <w:color w:val="000000"/>
                <w:sz w:val="22"/>
                <w:szCs w:val="22"/>
                <w:lang w:val="en-US" w:eastAsia="zh-CN"/>
              </w:rPr>
              <w:t>1、真正嵌入式全自动跟踪系统，无需另配置跟踪主机。要求采用图像识别主动跟踪技术，有较强的防干扰性，教师和学生无需佩戴任何辅助设备，也无需在学生触碰范围内安装辅助定位头。</w:t>
            </w:r>
            <w:r>
              <w:rPr>
                <w:rFonts w:hint="eastAsia"/>
                <w:color w:val="000000"/>
                <w:sz w:val="22"/>
                <w:szCs w:val="22"/>
                <w:lang w:val="en-US" w:eastAsia="zh-CN"/>
              </w:rPr>
              <w:br w:type="textWrapping"/>
            </w:r>
            <w:r>
              <w:rPr>
                <w:rFonts w:hint="eastAsia"/>
                <w:color w:val="000000"/>
                <w:sz w:val="22"/>
                <w:szCs w:val="22"/>
                <w:lang w:val="en-US" w:eastAsia="zh-CN"/>
              </w:rPr>
              <w:t>2、全自动录制时具有合理的画面跟踪切换机制，能智能进行老师特写、老师全景、学生特写、学生全景、老师PPT课件的画面的自动切换。特写镜头应自动识别距离的远近自动调节摄像变焦功能始终保持老师/学生的特写画面；特写画面的大小、远近可以预设调节。</w:t>
            </w:r>
            <w:r>
              <w:rPr>
                <w:rFonts w:hint="eastAsia"/>
                <w:color w:val="000000"/>
                <w:sz w:val="22"/>
                <w:szCs w:val="22"/>
                <w:lang w:val="en-US" w:eastAsia="zh-CN"/>
              </w:rPr>
              <w:br w:type="textWrapping"/>
            </w:r>
            <w:r>
              <w:rPr>
                <w:rFonts w:hint="eastAsia"/>
                <w:color w:val="000000"/>
                <w:sz w:val="22"/>
                <w:szCs w:val="22"/>
                <w:lang w:val="en-US" w:eastAsia="zh-CN"/>
              </w:rPr>
              <w:t>▲3、无教师区与学生区切换产生的垃圾镜头：当老师走下讲台进入学生区前半部分，镜头先切换为教师全景，当老师走下讲台进入学生区后半部分，镜头才切换为学生全景，有效避免讲台区和学生区的画面频繁切换垃圾镜头问题。</w:t>
            </w:r>
            <w:r>
              <w:rPr>
                <w:rFonts w:hint="eastAsia"/>
                <w:color w:val="000000"/>
                <w:sz w:val="22"/>
                <w:szCs w:val="22"/>
                <w:lang w:val="en-US" w:eastAsia="zh-CN"/>
              </w:rPr>
              <w:br w:type="textWrapping"/>
            </w:r>
            <w:r>
              <w:rPr>
                <w:rFonts w:hint="eastAsia"/>
                <w:color w:val="000000"/>
                <w:sz w:val="22"/>
                <w:szCs w:val="22"/>
                <w:lang w:val="en-US" w:eastAsia="zh-CN"/>
              </w:rPr>
              <w:t>4、学生跟踪具有多人员识别与拍摄策略；单人站立特写拍摄、多人站立全景拍摄。支持多种逻辑跟踪技术，支持自定义老师、学生的画面布局，支持学生起立回答问题时切换为“学生特写画面”或者“老师与学生双分屏互动画面”。支持VGA信号自动检测跟踪，支持自定义VGA保留时间；</w:t>
            </w:r>
            <w:r>
              <w:rPr>
                <w:rFonts w:hint="eastAsia"/>
                <w:color w:val="000000"/>
                <w:sz w:val="22"/>
                <w:szCs w:val="22"/>
                <w:lang w:val="en-US" w:eastAsia="zh-CN"/>
              </w:rPr>
              <w:br w:type="textWrapping"/>
            </w:r>
            <w:r>
              <w:rPr>
                <w:rFonts w:hint="eastAsia"/>
                <w:color w:val="000000"/>
                <w:sz w:val="22"/>
                <w:szCs w:val="22"/>
                <w:lang w:val="en-US" w:eastAsia="zh-CN"/>
              </w:rPr>
              <w:t>▲5、老师身高及面部朝向自适应：针对男女老师身高差别大的特点，要求具有老师身高自适应系统，无论老师是否面对摄像机均能自动适应身高差异及授课姿势的不同，使老师头部到拍摄画面顶部的距离始终保持最佳比例。</w:t>
            </w:r>
            <w:r>
              <w:rPr>
                <w:rFonts w:hint="eastAsia"/>
                <w:color w:val="000000"/>
                <w:sz w:val="22"/>
                <w:szCs w:val="22"/>
                <w:lang w:val="en-US" w:eastAsia="zh-CN"/>
              </w:rPr>
              <w:br w:type="textWrapping"/>
            </w:r>
            <w:r>
              <w:rPr>
                <w:rFonts w:hint="eastAsia"/>
                <w:color w:val="000000"/>
                <w:sz w:val="22"/>
                <w:szCs w:val="22"/>
                <w:lang w:val="en-US" w:eastAsia="zh-CN"/>
              </w:rPr>
              <w:t>▲6、学生身高且面部朝向自适应：针对高校学生身高差别大而且落座位置不规律的特点，要求具有学生身高自适应系统；为适应学生分组围坐开展分组教学的新教学模式，要求学生定位采用双目景深成像算法，即使学生背对定位头同样能实现学生特写摄像机的自动跟踪拍摄。</w:t>
            </w:r>
            <w:r>
              <w:rPr>
                <w:rFonts w:hint="eastAsia"/>
                <w:color w:val="000000"/>
                <w:sz w:val="22"/>
                <w:szCs w:val="22"/>
                <w:lang w:val="en-US" w:eastAsia="zh-CN"/>
              </w:rPr>
              <w:br w:type="textWrapping"/>
            </w:r>
            <w:r>
              <w:rPr>
                <w:rFonts w:hint="eastAsia"/>
                <w:color w:val="000000"/>
                <w:sz w:val="22"/>
                <w:szCs w:val="22"/>
                <w:lang w:val="en-US" w:eastAsia="zh-CN"/>
              </w:rPr>
              <w:t>7、支持对3D传感器的扩展管理，能满足礼堂、阶梯教室、异型教室等教学空间的全自动跟踪需要。</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3.2</w:t>
            </w:r>
          </w:p>
        </w:tc>
        <w:tc>
          <w:tcPr>
            <w:tcW w:w="1006" w:type="dxa"/>
            <w:vAlign w:val="center"/>
          </w:tcPr>
          <w:p>
            <w:pPr>
              <w:jc w:val="center"/>
              <w:rPr>
                <w:color w:val="000000"/>
                <w:sz w:val="22"/>
                <w:szCs w:val="22"/>
              </w:rPr>
            </w:pPr>
            <w:r>
              <w:rPr>
                <w:color w:val="000000"/>
                <w:sz w:val="22"/>
                <w:szCs w:val="22"/>
              </w:rPr>
              <w:t>6.4</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5</w:t>
            </w:r>
          </w:p>
        </w:tc>
        <w:tc>
          <w:tcPr>
            <w:tcW w:w="1362" w:type="dxa"/>
            <w:vAlign w:val="center"/>
          </w:tcPr>
          <w:p>
            <w:pPr>
              <w:jc w:val="center"/>
              <w:rPr>
                <w:color w:val="000000"/>
                <w:sz w:val="22"/>
                <w:szCs w:val="22"/>
              </w:rPr>
            </w:pPr>
            <w:r>
              <w:rPr>
                <w:rFonts w:hint="eastAsia"/>
                <w:color w:val="000000"/>
                <w:sz w:val="22"/>
                <w:szCs w:val="22"/>
              </w:rPr>
              <w:t>远程教学交互系统</w:t>
            </w:r>
          </w:p>
        </w:tc>
        <w:tc>
          <w:tcPr>
            <w:tcW w:w="3334" w:type="dxa"/>
            <w:vAlign w:val="center"/>
          </w:tcPr>
          <w:p>
            <w:pPr>
              <w:jc w:val="left"/>
              <w:rPr>
                <w:rFonts w:hint="eastAsia"/>
                <w:color w:val="000000"/>
                <w:sz w:val="22"/>
                <w:szCs w:val="22"/>
              </w:rPr>
            </w:pPr>
            <w:r>
              <w:rPr>
                <w:rFonts w:hint="eastAsia"/>
                <w:color w:val="000000"/>
                <w:sz w:val="22"/>
                <w:szCs w:val="22"/>
                <w:lang w:val="en-US" w:eastAsia="zh-CN"/>
              </w:rPr>
              <w:t>1、远程互动教学：</w:t>
            </w:r>
            <w:r>
              <w:rPr>
                <w:rFonts w:hint="eastAsia"/>
                <w:color w:val="000000"/>
                <w:sz w:val="22"/>
                <w:szCs w:val="22"/>
                <w:lang w:val="en-US" w:eastAsia="zh-CN"/>
              </w:rPr>
              <w:br w:type="textWrapping"/>
            </w:r>
            <w:r>
              <w:rPr>
                <w:rFonts w:hint="eastAsia"/>
                <w:color w:val="000000"/>
                <w:sz w:val="22"/>
                <w:szCs w:val="22"/>
                <w:lang w:val="en-US" w:eastAsia="zh-CN"/>
              </w:rPr>
              <w:t>★1）要求采用标准H.323协议，支持高、中、低多码流功能，支持H.239双流功能，可直接与采用标准H.323协议的视频会议MCU、视频会议终端、台式机笔记本终端、手机（平板电脑）终端APP、第三方互动录播系统等进行互联互通，多终端的远程互动教学应用。提供清晰的H.323网守注册功能配置界面截图验证。</w:t>
            </w:r>
            <w:r>
              <w:rPr>
                <w:rFonts w:hint="eastAsia"/>
                <w:color w:val="000000"/>
                <w:sz w:val="22"/>
                <w:szCs w:val="22"/>
                <w:lang w:val="en-US" w:eastAsia="zh-CN"/>
              </w:rPr>
              <w:br w:type="textWrapping"/>
            </w:r>
            <w:r>
              <w:rPr>
                <w:rFonts w:hint="eastAsia"/>
                <w:color w:val="000000"/>
                <w:sz w:val="22"/>
                <w:szCs w:val="22"/>
                <w:lang w:val="en-US" w:eastAsia="zh-CN"/>
              </w:rPr>
              <w:t>2）通过触控液晶屏直接拨号即可与其它互动方进行音视频互动，简单易用，不接受IP地址拨号等不适应常态化教学的复杂呼叫方式。</w:t>
            </w:r>
            <w:r>
              <w:rPr>
                <w:rFonts w:hint="eastAsia"/>
                <w:color w:val="000000"/>
                <w:sz w:val="22"/>
                <w:szCs w:val="22"/>
                <w:lang w:val="en-US" w:eastAsia="zh-CN"/>
              </w:rPr>
              <w:br w:type="textWrapping"/>
            </w:r>
            <w:r>
              <w:rPr>
                <w:rFonts w:hint="eastAsia"/>
                <w:color w:val="000000"/>
                <w:sz w:val="22"/>
                <w:szCs w:val="22"/>
                <w:lang w:val="en-US" w:eastAsia="zh-CN"/>
              </w:rPr>
              <w:t>3）互动上课过程中，主讲教室和听课教室看到的远端画面要求是不同的画面布局：授课状态时，主讲老师看到的是远端多个教室的多分屏画面，便于观察所有远端教室学生的听课状态，所有听课教室学生看到的是主讲教室的单画面，便于更清晰的观察老师上课行为；与远程学生点名交流时，主讲老师看到的是主讲教室和远程学生的双分屏对讲模式画面，远程互动教室的学生看到的是主讲教室单画面。</w:t>
            </w:r>
            <w:r>
              <w:rPr>
                <w:rFonts w:hint="eastAsia"/>
                <w:color w:val="000000"/>
                <w:sz w:val="22"/>
                <w:szCs w:val="22"/>
                <w:lang w:val="en-US" w:eastAsia="zh-CN"/>
              </w:rPr>
              <w:br w:type="textWrapping"/>
            </w:r>
            <w:r>
              <w:rPr>
                <w:rFonts w:hint="eastAsia"/>
                <w:color w:val="000000"/>
                <w:sz w:val="22"/>
                <w:szCs w:val="22"/>
                <w:lang w:val="en-US" w:eastAsia="zh-CN"/>
              </w:rPr>
              <w:t>4）具有抗丢包(30%)处理能力，在网络丢包达30%的情况下视频可以流畅播放，帧率也不低于25帧/秒；具备丢包恢复功能：在网络丢包80%的情况下，声音清晰连贯，语音质量评估值MOS_LQO不低于3；提供以上全部功能的国家认可的第三方检测报告出具的软件产品测试报告复印件，并加盖投标单位公章。</w:t>
            </w:r>
            <w:r>
              <w:rPr>
                <w:rFonts w:hint="eastAsia"/>
                <w:color w:val="000000"/>
                <w:sz w:val="22"/>
                <w:szCs w:val="22"/>
                <w:lang w:val="en-US" w:eastAsia="zh-CN"/>
              </w:rPr>
              <w:br w:type="textWrapping"/>
            </w:r>
            <w:r>
              <w:rPr>
                <w:rFonts w:hint="eastAsia"/>
                <w:color w:val="000000"/>
                <w:sz w:val="22"/>
                <w:szCs w:val="22"/>
                <w:lang w:val="en-US" w:eastAsia="zh-CN"/>
              </w:rPr>
              <w:t>5）支持双流互动功能，支持所有接入点的视频与电脑信号同步双流输入输出。</w:t>
            </w:r>
            <w:r>
              <w:rPr>
                <w:rFonts w:hint="eastAsia"/>
                <w:color w:val="000000"/>
                <w:sz w:val="22"/>
                <w:szCs w:val="22"/>
                <w:lang w:val="en-US" w:eastAsia="zh-CN"/>
              </w:rPr>
              <w:br w:type="textWrapping"/>
            </w:r>
            <w:r>
              <w:rPr>
                <w:rFonts w:hint="eastAsia"/>
                <w:color w:val="000000"/>
                <w:sz w:val="22"/>
                <w:szCs w:val="22"/>
                <w:lang w:val="en-US" w:eastAsia="zh-CN"/>
              </w:rPr>
              <w:t>6）支持双流画面显示模式选择，远端听课教室可以动态选择主讲教室传过来的双流画面采用单显示屏画中画显示还是采用双显示屏模式分别显示。</w:t>
            </w:r>
            <w:r>
              <w:rPr>
                <w:rFonts w:hint="eastAsia"/>
                <w:color w:val="000000"/>
                <w:sz w:val="22"/>
                <w:szCs w:val="22"/>
                <w:lang w:val="en-US" w:eastAsia="zh-CN"/>
              </w:rPr>
              <w:br w:type="textWrapping"/>
            </w:r>
            <w:r>
              <w:rPr>
                <w:rFonts w:hint="eastAsia"/>
                <w:color w:val="000000"/>
                <w:sz w:val="22"/>
                <w:szCs w:val="22"/>
                <w:lang w:val="en-US" w:eastAsia="zh-CN"/>
              </w:rPr>
              <w:t>7）支持听课教室对双流画面的显示区域任意互换，在双流互动过程中，听课教室的老师可以随时互换单屏模式下画中画主画面和子画面的显示内容，或者双屏模式下两个屏幕的显示内容，以便听课教室的学生观看主讲教室授课时，对于自己关注的内容可以看的更加清晰。</w:t>
            </w:r>
            <w:r>
              <w:rPr>
                <w:rFonts w:hint="eastAsia"/>
                <w:color w:val="000000"/>
                <w:sz w:val="22"/>
                <w:szCs w:val="22"/>
                <w:lang w:val="en-US" w:eastAsia="zh-CN"/>
              </w:rPr>
              <w:br w:type="textWrapping"/>
            </w:r>
            <w:r>
              <w:rPr>
                <w:rFonts w:hint="eastAsia"/>
                <w:color w:val="000000"/>
                <w:sz w:val="22"/>
                <w:szCs w:val="22"/>
                <w:lang w:val="en-US" w:eastAsia="zh-CN"/>
              </w:rPr>
              <w:t>8）同屏板书互动：互动教学过程中，主讲教室电脑桌面可以同步显示到所有远端教室同步观看，主讲老师和所有远端教室的学生可以共同对主讲教室电脑的桌面进行批注圈点，开展多方问答式板书教学；可实时修改画笔尺寸与颜色，方便区分不同教室的板书内容。</w:t>
            </w:r>
            <w:r>
              <w:rPr>
                <w:rFonts w:hint="eastAsia"/>
                <w:color w:val="000000"/>
                <w:sz w:val="22"/>
                <w:szCs w:val="22"/>
                <w:lang w:val="en-US" w:eastAsia="zh-CN"/>
              </w:rPr>
              <w:br w:type="textWrapping"/>
            </w:r>
            <w:r>
              <w:rPr>
                <w:rFonts w:hint="eastAsia"/>
                <w:color w:val="000000"/>
                <w:sz w:val="22"/>
                <w:szCs w:val="22"/>
                <w:lang w:val="en-US" w:eastAsia="zh-CN"/>
              </w:rPr>
              <w:t>2、网络备课、网络教研：</w:t>
            </w:r>
            <w:r>
              <w:rPr>
                <w:rFonts w:hint="eastAsia"/>
                <w:color w:val="000000"/>
                <w:sz w:val="22"/>
                <w:szCs w:val="22"/>
                <w:lang w:val="en-US" w:eastAsia="zh-CN"/>
              </w:rPr>
              <w:br w:type="textWrapping"/>
            </w:r>
            <w:r>
              <w:rPr>
                <w:rFonts w:hint="eastAsia"/>
                <w:color w:val="000000"/>
                <w:sz w:val="22"/>
                <w:szCs w:val="22"/>
                <w:lang w:val="en-US" w:eastAsia="zh-CN"/>
              </w:rPr>
              <w:t>1）除通过教室集中参与网络教研活动外，还支持不在现场的老师随时随地通过远程移动端加入，如笔记本电脑、平板、手机等；电脑端通过浏览器即可加入网络教研无需安装任何插件，平板和手机安装APP即可加入。</w:t>
            </w:r>
            <w:r>
              <w:rPr>
                <w:rFonts w:hint="eastAsia"/>
                <w:color w:val="000000"/>
                <w:sz w:val="22"/>
                <w:szCs w:val="22"/>
                <w:lang w:val="en-US" w:eastAsia="zh-CN"/>
              </w:rPr>
              <w:br w:type="textWrapping"/>
            </w:r>
            <w:r>
              <w:rPr>
                <w:rFonts w:hint="eastAsia"/>
                <w:color w:val="000000"/>
                <w:sz w:val="22"/>
                <w:szCs w:val="22"/>
                <w:lang w:val="en-US" w:eastAsia="zh-CN"/>
              </w:rPr>
              <w:t>2）支持大规模多点对多点的网络教研活动：支持100路以上远端多方同时加入。支持多方讨论模式，支持至少20路远端画面的多分屏同时显示，各点均可视频发言。支持在主持人模式、听讲模式、讨论模式中自由切换，满足不同场景的网络教研需要。</w:t>
            </w:r>
            <w:r>
              <w:rPr>
                <w:rFonts w:hint="eastAsia"/>
                <w:color w:val="000000"/>
                <w:sz w:val="22"/>
                <w:szCs w:val="22"/>
                <w:lang w:val="en-US" w:eastAsia="zh-CN"/>
              </w:rPr>
              <w:br w:type="textWrapping"/>
            </w:r>
            <w:r>
              <w:rPr>
                <w:rFonts w:hint="eastAsia"/>
                <w:color w:val="000000"/>
                <w:sz w:val="22"/>
                <w:szCs w:val="22"/>
                <w:lang w:val="en-US" w:eastAsia="zh-CN"/>
              </w:rPr>
              <w:t>3）具备教学评价活动创建功能，可创建在线直播模式教学评价和点播观摩模式的教学评价，支持语音和文字打点评价。支持教研文字评论和教研评分，评论信息可供其他用户进行点赞和回复；教研评分根据教学目标、教学程序、教学方法和手段、教学基本功等相关指标打分，生成综合评分。可以根据教研活动的开展情况，进行不同维度的数据统计，可以观察到各教研组的教研活动开展情况、参与人数等相关数据。</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1.5</w:t>
            </w:r>
          </w:p>
        </w:tc>
        <w:tc>
          <w:tcPr>
            <w:tcW w:w="1006" w:type="dxa"/>
            <w:vAlign w:val="center"/>
          </w:tcPr>
          <w:p>
            <w:pPr>
              <w:jc w:val="center"/>
              <w:rPr>
                <w:color w:val="000000"/>
                <w:sz w:val="22"/>
                <w:szCs w:val="22"/>
              </w:rPr>
            </w:pPr>
            <w:r>
              <w:rPr>
                <w:color w:val="000000"/>
                <w:sz w:val="22"/>
                <w:szCs w:val="22"/>
              </w:rPr>
              <w:t>3</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6</w:t>
            </w:r>
          </w:p>
        </w:tc>
        <w:tc>
          <w:tcPr>
            <w:tcW w:w="1362" w:type="dxa"/>
            <w:vAlign w:val="center"/>
          </w:tcPr>
          <w:p>
            <w:pPr>
              <w:jc w:val="center"/>
              <w:rPr>
                <w:color w:val="000000"/>
                <w:sz w:val="22"/>
                <w:szCs w:val="22"/>
              </w:rPr>
            </w:pPr>
            <w:r>
              <w:rPr>
                <w:rFonts w:hint="eastAsia"/>
                <w:color w:val="000000"/>
                <w:sz w:val="22"/>
                <w:szCs w:val="22"/>
              </w:rPr>
              <w:t>高清摄像机</w:t>
            </w:r>
          </w:p>
        </w:tc>
        <w:tc>
          <w:tcPr>
            <w:tcW w:w="3334" w:type="dxa"/>
            <w:vAlign w:val="center"/>
          </w:tcPr>
          <w:p>
            <w:pPr>
              <w:jc w:val="left"/>
              <w:rPr>
                <w:rFonts w:hint="eastAsia"/>
                <w:color w:val="000000"/>
                <w:sz w:val="22"/>
                <w:szCs w:val="22"/>
              </w:rPr>
            </w:pPr>
            <w:r>
              <w:rPr>
                <w:rFonts w:hint="eastAsia"/>
                <w:color w:val="000000"/>
                <w:sz w:val="22"/>
                <w:szCs w:val="22"/>
                <w:lang w:val="en-US" w:eastAsia="zh-CN"/>
              </w:rPr>
              <w:t>1、传感器类型：1/2.8英寸高品质CMOS传感器；</w:t>
            </w:r>
            <w:r>
              <w:rPr>
                <w:rFonts w:hint="eastAsia"/>
                <w:color w:val="000000"/>
                <w:sz w:val="22"/>
                <w:szCs w:val="22"/>
                <w:lang w:val="en-US" w:eastAsia="zh-CN"/>
              </w:rPr>
              <w:br w:type="textWrapping"/>
            </w:r>
            <w:r>
              <w:rPr>
                <w:rFonts w:hint="eastAsia"/>
                <w:color w:val="000000"/>
                <w:sz w:val="22"/>
                <w:szCs w:val="22"/>
                <w:lang w:val="en-US" w:eastAsia="zh-CN"/>
              </w:rPr>
              <w:t>▲2、传感器像素：总像素：≥274万，有效像素：≥207万；</w:t>
            </w:r>
            <w:r>
              <w:rPr>
                <w:rFonts w:hint="eastAsia"/>
                <w:color w:val="000000"/>
                <w:sz w:val="22"/>
                <w:szCs w:val="22"/>
                <w:lang w:val="en-US" w:eastAsia="zh-CN"/>
              </w:rPr>
              <w:br w:type="textWrapping"/>
            </w:r>
            <w:r>
              <w:rPr>
                <w:rFonts w:hint="eastAsia"/>
                <w:color w:val="000000"/>
                <w:sz w:val="22"/>
                <w:szCs w:val="22"/>
                <w:lang w:val="en-US" w:eastAsia="zh-CN"/>
              </w:rPr>
              <w:t>3、视频格式：1080p/60, 1080i/60, 1080p/30,1080p/25向下兼容；</w:t>
            </w:r>
            <w:r>
              <w:rPr>
                <w:rFonts w:hint="eastAsia"/>
                <w:color w:val="000000"/>
                <w:sz w:val="22"/>
                <w:szCs w:val="22"/>
                <w:lang w:val="en-US" w:eastAsia="zh-CN"/>
              </w:rPr>
              <w:br w:type="textWrapping"/>
            </w:r>
            <w:r>
              <w:rPr>
                <w:rFonts w:hint="eastAsia"/>
                <w:color w:val="000000"/>
                <w:sz w:val="22"/>
                <w:szCs w:val="22"/>
                <w:lang w:val="en-US" w:eastAsia="zh-CN"/>
              </w:rPr>
              <w:t>4、输入输出接口：HD-SDI，RJ45；</w:t>
            </w:r>
            <w:r>
              <w:rPr>
                <w:rFonts w:hint="eastAsia"/>
                <w:color w:val="000000"/>
                <w:sz w:val="22"/>
                <w:szCs w:val="22"/>
                <w:lang w:val="en-US" w:eastAsia="zh-CN"/>
              </w:rPr>
              <w:br w:type="textWrapping"/>
            </w:r>
            <w:r>
              <w:rPr>
                <w:rFonts w:hint="eastAsia"/>
                <w:color w:val="000000"/>
                <w:sz w:val="22"/>
                <w:szCs w:val="22"/>
                <w:lang w:val="en-US" w:eastAsia="zh-CN"/>
              </w:rPr>
              <w:t>5、镜头焦距：12倍光学变焦；f＝3.9～46.8mm；</w:t>
            </w:r>
            <w:r>
              <w:rPr>
                <w:rFonts w:hint="eastAsia"/>
                <w:color w:val="000000"/>
                <w:sz w:val="22"/>
                <w:szCs w:val="22"/>
                <w:lang w:val="en-US" w:eastAsia="zh-CN"/>
              </w:rPr>
              <w:br w:type="textWrapping"/>
            </w:r>
            <w:r>
              <w:rPr>
                <w:rFonts w:hint="eastAsia"/>
                <w:color w:val="000000"/>
                <w:sz w:val="22"/>
                <w:szCs w:val="22"/>
                <w:lang w:val="en-US" w:eastAsia="zh-CN"/>
              </w:rPr>
              <w:t>▲6、光圈系数：F1.8~F3.5；</w:t>
            </w:r>
            <w:r>
              <w:rPr>
                <w:rFonts w:hint="eastAsia"/>
                <w:color w:val="000000"/>
                <w:sz w:val="22"/>
                <w:szCs w:val="22"/>
                <w:lang w:val="en-US" w:eastAsia="zh-CN"/>
              </w:rPr>
              <w:br w:type="textWrapping"/>
            </w:r>
            <w:r>
              <w:rPr>
                <w:rFonts w:hint="eastAsia"/>
                <w:color w:val="000000"/>
                <w:sz w:val="22"/>
                <w:szCs w:val="22"/>
                <w:lang w:val="en-US" w:eastAsia="zh-CN"/>
              </w:rPr>
              <w:t>7、视角：6.3°(窄角)～72.5°(广角)；</w:t>
            </w:r>
            <w:r>
              <w:rPr>
                <w:rFonts w:hint="eastAsia"/>
                <w:color w:val="000000"/>
                <w:sz w:val="22"/>
                <w:szCs w:val="22"/>
                <w:lang w:val="en-US" w:eastAsia="zh-CN"/>
              </w:rPr>
              <w:br w:type="textWrapping"/>
            </w:r>
            <w:r>
              <w:rPr>
                <w:rFonts w:hint="eastAsia"/>
                <w:color w:val="000000"/>
                <w:sz w:val="22"/>
                <w:szCs w:val="22"/>
                <w:lang w:val="en-US" w:eastAsia="zh-CN"/>
              </w:rPr>
              <w:t>8、电子快门：1/25s~1/10000s；</w:t>
            </w:r>
            <w:r>
              <w:rPr>
                <w:rFonts w:hint="eastAsia"/>
                <w:color w:val="000000"/>
                <w:sz w:val="22"/>
                <w:szCs w:val="22"/>
                <w:lang w:val="en-US" w:eastAsia="zh-CN"/>
              </w:rPr>
              <w:br w:type="textWrapping"/>
            </w:r>
            <w:r>
              <w:rPr>
                <w:rFonts w:hint="eastAsia"/>
                <w:color w:val="000000"/>
                <w:sz w:val="22"/>
                <w:szCs w:val="22"/>
                <w:lang w:val="en-US" w:eastAsia="zh-CN"/>
              </w:rPr>
              <w:t>9、信噪比≥55dB；</w:t>
            </w:r>
            <w:r>
              <w:rPr>
                <w:rFonts w:hint="eastAsia"/>
                <w:color w:val="000000"/>
                <w:sz w:val="22"/>
                <w:szCs w:val="22"/>
                <w:lang w:val="en-US" w:eastAsia="zh-CN"/>
              </w:rPr>
              <w:br w:type="textWrapping"/>
            </w:r>
            <w:r>
              <w:rPr>
                <w:rFonts w:hint="eastAsia"/>
                <w:color w:val="000000"/>
                <w:sz w:val="22"/>
                <w:szCs w:val="22"/>
                <w:lang w:val="en-US" w:eastAsia="zh-CN"/>
              </w:rPr>
              <w:t>10、水平控制速度：0.1 ～100°/秒；</w:t>
            </w:r>
            <w:r>
              <w:rPr>
                <w:rFonts w:hint="eastAsia"/>
                <w:color w:val="000000"/>
                <w:sz w:val="22"/>
                <w:szCs w:val="22"/>
                <w:lang w:val="en-US" w:eastAsia="zh-CN"/>
              </w:rPr>
              <w:br w:type="textWrapping"/>
            </w:r>
            <w:r>
              <w:rPr>
                <w:rFonts w:hint="eastAsia"/>
                <w:color w:val="000000"/>
                <w:sz w:val="22"/>
                <w:szCs w:val="22"/>
                <w:lang w:val="en-US" w:eastAsia="zh-CN"/>
              </w:rPr>
              <w:t>11、俯仰控制速度：0.1～45°/秒水平转动范围：±170°；</w:t>
            </w:r>
            <w:r>
              <w:rPr>
                <w:rFonts w:hint="eastAsia"/>
                <w:color w:val="000000"/>
                <w:sz w:val="22"/>
                <w:szCs w:val="22"/>
                <w:lang w:val="en-US" w:eastAsia="zh-CN"/>
              </w:rPr>
              <w:br w:type="textWrapping"/>
            </w:r>
            <w:r>
              <w:rPr>
                <w:rFonts w:hint="eastAsia"/>
                <w:color w:val="000000"/>
                <w:sz w:val="22"/>
                <w:szCs w:val="22"/>
                <w:lang w:val="en-US" w:eastAsia="zh-CN"/>
              </w:rPr>
              <w:t>12、垂直转动范围：-30°~+90°；</w:t>
            </w:r>
            <w:r>
              <w:rPr>
                <w:rFonts w:hint="eastAsia"/>
                <w:color w:val="000000"/>
                <w:sz w:val="22"/>
                <w:szCs w:val="22"/>
                <w:lang w:val="en-US" w:eastAsia="zh-CN"/>
              </w:rPr>
              <w:br w:type="textWrapping"/>
            </w:r>
            <w:r>
              <w:rPr>
                <w:rFonts w:hint="eastAsia"/>
                <w:color w:val="000000"/>
                <w:sz w:val="22"/>
                <w:szCs w:val="22"/>
                <w:lang w:val="en-US" w:eastAsia="zh-CN"/>
              </w:rPr>
              <w:t>13、预置位：数量≥256个，精度≤0.2°；</w:t>
            </w:r>
            <w:r>
              <w:rPr>
                <w:rFonts w:hint="eastAsia"/>
                <w:color w:val="000000"/>
                <w:sz w:val="22"/>
                <w:szCs w:val="22"/>
                <w:lang w:val="en-US" w:eastAsia="zh-CN"/>
              </w:rPr>
              <w:br w:type="textWrapping"/>
            </w:r>
            <w:r>
              <w:rPr>
                <w:rFonts w:hint="eastAsia"/>
                <w:color w:val="000000"/>
                <w:sz w:val="22"/>
                <w:szCs w:val="22"/>
                <w:lang w:val="en-US" w:eastAsia="zh-CN"/>
              </w:rPr>
              <w:t>14、Line in：3.5mm音频接口；</w:t>
            </w:r>
            <w:r>
              <w:rPr>
                <w:rFonts w:hint="eastAsia"/>
                <w:color w:val="000000"/>
                <w:sz w:val="22"/>
                <w:szCs w:val="22"/>
                <w:lang w:val="en-US" w:eastAsia="zh-CN"/>
              </w:rPr>
              <w:br w:type="textWrapping"/>
            </w:r>
            <w:r>
              <w:rPr>
                <w:rFonts w:hint="eastAsia"/>
                <w:color w:val="000000"/>
                <w:sz w:val="22"/>
                <w:szCs w:val="22"/>
                <w:lang w:val="en-US" w:eastAsia="zh-CN"/>
              </w:rPr>
              <w:t>15、支持协议：VISCA、Pelco-D、Pelco-P；</w:t>
            </w:r>
            <w:r>
              <w:rPr>
                <w:rFonts w:hint="eastAsia"/>
                <w:color w:val="000000"/>
                <w:sz w:val="22"/>
                <w:szCs w:val="22"/>
                <w:lang w:val="en-US" w:eastAsia="zh-CN"/>
              </w:rPr>
              <w:br w:type="textWrapping"/>
            </w:r>
            <w:r>
              <w:rPr>
                <w:rFonts w:hint="eastAsia"/>
                <w:color w:val="000000"/>
                <w:sz w:val="22"/>
                <w:szCs w:val="22"/>
                <w:lang w:val="en-US" w:eastAsia="zh-CN"/>
              </w:rPr>
              <w:t>16、支持倒装，支持网口版本升级。</w:t>
            </w:r>
            <w:r>
              <w:rPr>
                <w:rFonts w:hint="eastAsia"/>
                <w:color w:val="000000"/>
                <w:sz w:val="22"/>
                <w:szCs w:val="22"/>
                <w:lang w:val="en-US" w:eastAsia="zh-CN"/>
              </w:rPr>
              <w:br w:type="textWrapping"/>
            </w:r>
            <w:r>
              <w:rPr>
                <w:rFonts w:hint="eastAsia"/>
                <w:color w:val="000000"/>
                <w:sz w:val="22"/>
                <w:szCs w:val="22"/>
                <w:lang w:val="en-US" w:eastAsia="zh-CN"/>
              </w:rPr>
              <w:t>17、为保证拍摄效果，避免多路视频文件生成课件时产生色温色差问题，要求摄像机必须全部为专业高清云台摄像机。</w:t>
            </w:r>
          </w:p>
        </w:tc>
        <w:tc>
          <w:tcPr>
            <w:tcW w:w="691" w:type="dxa"/>
            <w:vAlign w:val="center"/>
          </w:tcPr>
          <w:p>
            <w:pPr>
              <w:jc w:val="center"/>
              <w:rPr>
                <w:color w:val="000000"/>
                <w:sz w:val="22"/>
                <w:szCs w:val="22"/>
              </w:rPr>
            </w:pPr>
            <w:r>
              <w:rPr>
                <w:color w:val="000000"/>
                <w:sz w:val="22"/>
                <w:szCs w:val="22"/>
              </w:rPr>
              <w:t>8</w:t>
            </w:r>
          </w:p>
        </w:tc>
        <w:tc>
          <w:tcPr>
            <w:tcW w:w="992" w:type="dxa"/>
            <w:vAlign w:val="center"/>
          </w:tcPr>
          <w:p>
            <w:pPr>
              <w:jc w:val="center"/>
              <w:rPr>
                <w:color w:val="000000"/>
                <w:sz w:val="22"/>
                <w:szCs w:val="22"/>
              </w:rPr>
            </w:pPr>
            <w:r>
              <w:rPr>
                <w:color w:val="000000"/>
                <w:sz w:val="22"/>
                <w:szCs w:val="22"/>
              </w:rPr>
              <w:t>0.65</w:t>
            </w:r>
          </w:p>
        </w:tc>
        <w:tc>
          <w:tcPr>
            <w:tcW w:w="1006" w:type="dxa"/>
            <w:vAlign w:val="center"/>
          </w:tcPr>
          <w:p>
            <w:pPr>
              <w:jc w:val="center"/>
              <w:rPr>
                <w:color w:val="000000"/>
                <w:sz w:val="22"/>
                <w:szCs w:val="22"/>
              </w:rPr>
            </w:pPr>
            <w:r>
              <w:rPr>
                <w:color w:val="000000"/>
                <w:sz w:val="22"/>
                <w:szCs w:val="22"/>
              </w:rPr>
              <w:t>5.2</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7</w:t>
            </w:r>
          </w:p>
        </w:tc>
        <w:tc>
          <w:tcPr>
            <w:tcW w:w="1362" w:type="dxa"/>
            <w:vAlign w:val="center"/>
          </w:tcPr>
          <w:p>
            <w:pPr>
              <w:jc w:val="center"/>
              <w:rPr>
                <w:color w:val="000000"/>
                <w:sz w:val="22"/>
                <w:szCs w:val="22"/>
              </w:rPr>
            </w:pPr>
            <w:r>
              <w:rPr>
                <w:rFonts w:hint="eastAsia"/>
                <w:color w:val="000000"/>
                <w:sz w:val="22"/>
                <w:szCs w:val="22"/>
              </w:rPr>
              <w:t>吊装麦克风</w:t>
            </w:r>
          </w:p>
        </w:tc>
        <w:tc>
          <w:tcPr>
            <w:tcW w:w="3334" w:type="dxa"/>
            <w:vAlign w:val="center"/>
          </w:tcPr>
          <w:p>
            <w:pPr>
              <w:jc w:val="center"/>
              <w:rPr>
                <w:rFonts w:hint="eastAsia"/>
                <w:color w:val="000000"/>
                <w:sz w:val="22"/>
                <w:szCs w:val="22"/>
              </w:rPr>
            </w:pPr>
            <w:r>
              <w:rPr>
                <w:rFonts w:hint="eastAsia"/>
                <w:color w:val="000000"/>
                <w:sz w:val="22"/>
                <w:szCs w:val="22"/>
                <w:lang w:val="en-US" w:eastAsia="zh-CN"/>
              </w:rPr>
              <w:t>★1、心形指向性拾音，频率范围：40-18000 Hz；2、灵敏度：-35dB（18mV/Pa）；指向性：超窄指向；拾音角度：100°；3、阻抗：200Ω；最大声压级：132dB；5、工作电压：48V幻象供电；6、信噪比65DB；7、附件：防风罩一个；10M双卡侬连接头；</w:t>
            </w:r>
          </w:p>
        </w:tc>
        <w:tc>
          <w:tcPr>
            <w:tcW w:w="691" w:type="dxa"/>
            <w:vAlign w:val="center"/>
          </w:tcPr>
          <w:p>
            <w:pPr>
              <w:jc w:val="center"/>
              <w:rPr>
                <w:color w:val="000000"/>
                <w:sz w:val="22"/>
                <w:szCs w:val="22"/>
              </w:rPr>
            </w:pPr>
            <w:r>
              <w:rPr>
                <w:color w:val="000000"/>
                <w:sz w:val="22"/>
                <w:szCs w:val="22"/>
              </w:rPr>
              <w:t>12</w:t>
            </w:r>
          </w:p>
        </w:tc>
        <w:tc>
          <w:tcPr>
            <w:tcW w:w="992" w:type="dxa"/>
            <w:vAlign w:val="center"/>
          </w:tcPr>
          <w:p>
            <w:pPr>
              <w:jc w:val="center"/>
              <w:rPr>
                <w:color w:val="000000"/>
                <w:sz w:val="22"/>
                <w:szCs w:val="22"/>
              </w:rPr>
            </w:pPr>
            <w:r>
              <w:rPr>
                <w:color w:val="000000"/>
                <w:sz w:val="22"/>
                <w:szCs w:val="22"/>
              </w:rPr>
              <w:t>0.06</w:t>
            </w:r>
          </w:p>
        </w:tc>
        <w:tc>
          <w:tcPr>
            <w:tcW w:w="1006" w:type="dxa"/>
            <w:vAlign w:val="center"/>
          </w:tcPr>
          <w:p>
            <w:pPr>
              <w:jc w:val="center"/>
              <w:rPr>
                <w:color w:val="000000"/>
                <w:sz w:val="22"/>
                <w:szCs w:val="22"/>
              </w:rPr>
            </w:pPr>
            <w:r>
              <w:rPr>
                <w:color w:val="000000"/>
                <w:sz w:val="22"/>
                <w:szCs w:val="22"/>
              </w:rPr>
              <w:t>0.72</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8</w:t>
            </w:r>
          </w:p>
        </w:tc>
        <w:tc>
          <w:tcPr>
            <w:tcW w:w="1362" w:type="dxa"/>
            <w:vAlign w:val="center"/>
          </w:tcPr>
          <w:p>
            <w:pPr>
              <w:jc w:val="center"/>
              <w:rPr>
                <w:color w:val="000000"/>
                <w:sz w:val="22"/>
                <w:szCs w:val="22"/>
              </w:rPr>
            </w:pPr>
            <w:r>
              <w:rPr>
                <w:rFonts w:hint="eastAsia"/>
                <w:color w:val="000000"/>
                <w:sz w:val="22"/>
                <w:szCs w:val="22"/>
              </w:rPr>
              <w:t>3D跟踪探测器</w:t>
            </w:r>
          </w:p>
        </w:tc>
        <w:tc>
          <w:tcPr>
            <w:tcW w:w="3334" w:type="dxa"/>
            <w:vAlign w:val="center"/>
          </w:tcPr>
          <w:p>
            <w:pPr>
              <w:jc w:val="left"/>
              <w:rPr>
                <w:rFonts w:hint="eastAsia"/>
                <w:color w:val="000000"/>
                <w:sz w:val="22"/>
                <w:szCs w:val="22"/>
              </w:rPr>
            </w:pPr>
            <w:r>
              <w:rPr>
                <w:rFonts w:hint="eastAsia"/>
                <w:color w:val="000000"/>
                <w:sz w:val="22"/>
                <w:szCs w:val="22"/>
                <w:lang w:val="en-US" w:eastAsia="zh-CN"/>
              </w:rPr>
              <w:t>1、为达到提升教室内的信息化智能水平的目的，要求设备能够实时侦测老师、学生的行为，伴随授课过程完成实时的数据采集，成为教育大数据的重要来源； ▲2、采用3D传感技术，支持进行课堂内教学数据分析，能确定教师和学生的实时位置信息是支持基础，也是对教师在教室内热点图、走动距离等数据自然生成的必要条件。要求传感器能够对可视范围内所有人物目标追踪，精准标定人物目标三维坐标；提供实时侦测3D界面截图复印件，并加盖投标单位公章</w:t>
            </w:r>
            <w:r>
              <w:rPr>
                <w:rFonts w:hint="eastAsia"/>
                <w:color w:val="000000"/>
                <w:sz w:val="22"/>
                <w:szCs w:val="22"/>
                <w:lang w:val="en-US" w:eastAsia="zh-CN"/>
              </w:rPr>
              <w:br w:type="textWrapping"/>
            </w:r>
            <w:r>
              <w:rPr>
                <w:rFonts w:hint="eastAsia"/>
                <w:color w:val="000000"/>
                <w:sz w:val="22"/>
                <w:szCs w:val="22"/>
                <w:lang w:val="en-US" w:eastAsia="zh-CN"/>
              </w:rPr>
              <w:t xml:space="preserve">3、内置跟踪定位检测智能图像算法，能独立使用，可根据教室长度和宽度进行灵活的组合； </w:t>
            </w:r>
            <w:r>
              <w:rPr>
                <w:rFonts w:hint="eastAsia"/>
                <w:color w:val="000000"/>
                <w:sz w:val="22"/>
                <w:szCs w:val="22"/>
                <w:lang w:val="en-US" w:eastAsia="zh-CN"/>
              </w:rPr>
              <w:br w:type="textWrapping"/>
            </w:r>
            <w:r>
              <w:rPr>
                <w:rFonts w:hint="eastAsia"/>
                <w:color w:val="000000"/>
                <w:sz w:val="22"/>
                <w:szCs w:val="22"/>
                <w:lang w:val="en-US" w:eastAsia="zh-CN"/>
              </w:rPr>
              <w:t>4、采用运动侦测、形状匹配、色彩分析以及人脸识别等多种智能识别技术，确保跟踪快速准确；</w:t>
            </w:r>
            <w:r>
              <w:rPr>
                <w:rFonts w:hint="eastAsia"/>
                <w:color w:val="000000"/>
                <w:sz w:val="22"/>
                <w:szCs w:val="22"/>
                <w:lang w:val="en-US" w:eastAsia="zh-CN"/>
              </w:rPr>
              <w:br w:type="textWrapping"/>
            </w:r>
            <w:r>
              <w:rPr>
                <w:rFonts w:hint="eastAsia"/>
                <w:color w:val="000000"/>
                <w:sz w:val="22"/>
                <w:szCs w:val="22"/>
                <w:lang w:val="en-US" w:eastAsia="zh-CN"/>
              </w:rPr>
              <w:t>5、支持可视范围内所有人物目标追踪，可以精准标定人物目标三维坐标</w:t>
            </w:r>
            <w:r>
              <w:rPr>
                <w:rFonts w:hint="eastAsia"/>
                <w:color w:val="000000"/>
                <w:sz w:val="22"/>
                <w:szCs w:val="22"/>
                <w:lang w:val="en-US" w:eastAsia="zh-CN"/>
              </w:rPr>
              <w:br w:type="textWrapping"/>
            </w:r>
            <w:r>
              <w:rPr>
                <w:rFonts w:hint="eastAsia"/>
                <w:color w:val="000000"/>
                <w:sz w:val="22"/>
                <w:szCs w:val="22"/>
                <w:lang w:val="en-US" w:eastAsia="zh-CN"/>
              </w:rPr>
              <w:t>6、不受光线变化、窗帘晃动、后排评课老师走动等环境因素的影响，即便是阶梯教室和有大面积反光玻璃的教室，也可以正常使用； </w:t>
            </w:r>
            <w:r>
              <w:rPr>
                <w:rFonts w:hint="eastAsia"/>
                <w:color w:val="000000"/>
                <w:sz w:val="22"/>
                <w:szCs w:val="22"/>
                <w:lang w:val="en-US" w:eastAsia="zh-CN"/>
              </w:rPr>
              <w:br w:type="textWrapping"/>
            </w:r>
            <w:r>
              <w:rPr>
                <w:rFonts w:hint="eastAsia"/>
                <w:color w:val="000000"/>
                <w:sz w:val="22"/>
                <w:szCs w:val="22"/>
                <w:lang w:val="en-US" w:eastAsia="zh-CN"/>
              </w:rPr>
              <w:t>7、通过跟踪系统调试界面获取传感器图像，用鼠标框选设置检测区域和屏蔽区域，设置方便快捷；</w:t>
            </w:r>
            <w:r>
              <w:rPr>
                <w:rFonts w:hint="eastAsia"/>
                <w:color w:val="000000"/>
                <w:sz w:val="22"/>
                <w:szCs w:val="22"/>
                <w:lang w:val="en-US" w:eastAsia="zh-CN"/>
              </w:rPr>
              <w:br w:type="textWrapping"/>
            </w:r>
            <w:r>
              <w:rPr>
                <w:rFonts w:hint="eastAsia"/>
                <w:color w:val="000000"/>
                <w:sz w:val="22"/>
                <w:szCs w:val="22"/>
                <w:lang w:val="en-US" w:eastAsia="zh-CN"/>
              </w:rPr>
              <w:t>8、传感深度范围：1.2-9.8米；</w:t>
            </w:r>
            <w:r>
              <w:rPr>
                <w:rFonts w:hint="eastAsia"/>
                <w:color w:val="000000"/>
                <w:sz w:val="22"/>
                <w:szCs w:val="22"/>
                <w:lang w:val="en-US" w:eastAsia="zh-CN"/>
              </w:rPr>
              <w:br w:type="textWrapping"/>
            </w:r>
            <w:r>
              <w:rPr>
                <w:rFonts w:hint="eastAsia"/>
                <w:color w:val="000000"/>
                <w:sz w:val="22"/>
                <w:szCs w:val="22"/>
                <w:lang w:val="en-US" w:eastAsia="zh-CN"/>
              </w:rPr>
              <w:t>▲9、接口：RS232，RJ45；网络协议：UDP、TCP</w:t>
            </w:r>
          </w:p>
        </w:tc>
        <w:tc>
          <w:tcPr>
            <w:tcW w:w="691" w:type="dxa"/>
            <w:vAlign w:val="center"/>
          </w:tcPr>
          <w:p>
            <w:pPr>
              <w:jc w:val="center"/>
              <w:rPr>
                <w:color w:val="000000"/>
                <w:sz w:val="22"/>
                <w:szCs w:val="22"/>
              </w:rPr>
            </w:pPr>
            <w:r>
              <w:rPr>
                <w:color w:val="000000"/>
                <w:sz w:val="22"/>
                <w:szCs w:val="22"/>
              </w:rPr>
              <w:t>6</w:t>
            </w:r>
          </w:p>
        </w:tc>
        <w:tc>
          <w:tcPr>
            <w:tcW w:w="992" w:type="dxa"/>
            <w:vAlign w:val="center"/>
          </w:tcPr>
          <w:p>
            <w:pPr>
              <w:jc w:val="center"/>
              <w:rPr>
                <w:color w:val="000000"/>
                <w:sz w:val="22"/>
                <w:szCs w:val="22"/>
              </w:rPr>
            </w:pPr>
            <w:r>
              <w:rPr>
                <w:color w:val="000000"/>
                <w:sz w:val="22"/>
                <w:szCs w:val="22"/>
              </w:rPr>
              <w:t>0.38</w:t>
            </w:r>
          </w:p>
        </w:tc>
        <w:tc>
          <w:tcPr>
            <w:tcW w:w="1006" w:type="dxa"/>
            <w:vAlign w:val="center"/>
          </w:tcPr>
          <w:p>
            <w:pPr>
              <w:jc w:val="center"/>
              <w:rPr>
                <w:color w:val="000000"/>
                <w:sz w:val="22"/>
                <w:szCs w:val="22"/>
              </w:rPr>
            </w:pPr>
            <w:r>
              <w:rPr>
                <w:color w:val="000000"/>
                <w:sz w:val="22"/>
                <w:szCs w:val="22"/>
              </w:rPr>
              <w:t>2.28</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9</w:t>
            </w:r>
          </w:p>
        </w:tc>
        <w:tc>
          <w:tcPr>
            <w:tcW w:w="1362" w:type="dxa"/>
            <w:vAlign w:val="center"/>
          </w:tcPr>
          <w:p>
            <w:pPr>
              <w:jc w:val="center"/>
              <w:rPr>
                <w:color w:val="000000"/>
                <w:sz w:val="22"/>
                <w:szCs w:val="22"/>
              </w:rPr>
            </w:pPr>
            <w:r>
              <w:rPr>
                <w:rFonts w:hint="eastAsia"/>
                <w:color w:val="000000"/>
                <w:sz w:val="22"/>
                <w:szCs w:val="22"/>
              </w:rPr>
              <w:t>实时教学导播系统</w:t>
            </w:r>
          </w:p>
        </w:tc>
        <w:tc>
          <w:tcPr>
            <w:tcW w:w="3334" w:type="dxa"/>
            <w:vAlign w:val="center"/>
          </w:tcPr>
          <w:p>
            <w:pPr>
              <w:jc w:val="left"/>
              <w:rPr>
                <w:rFonts w:hint="eastAsia"/>
                <w:color w:val="000000"/>
                <w:sz w:val="22"/>
                <w:szCs w:val="22"/>
              </w:rPr>
            </w:pPr>
            <w:r>
              <w:rPr>
                <w:rFonts w:hint="eastAsia"/>
                <w:color w:val="000000"/>
                <w:sz w:val="22"/>
                <w:szCs w:val="22"/>
                <w:lang w:val="en-US" w:eastAsia="zh-CN"/>
              </w:rPr>
              <w:t xml:space="preserve">1、必须内置于智慧教室终端设备；支持web远程导播方式；远程导播和管理电脑只需具备网络条件，即可进行实时导播操作； </w:t>
            </w:r>
            <w:r>
              <w:rPr>
                <w:rFonts w:hint="eastAsia"/>
                <w:color w:val="000000"/>
                <w:sz w:val="22"/>
                <w:szCs w:val="22"/>
                <w:lang w:val="en-US" w:eastAsia="zh-CN"/>
              </w:rPr>
              <w:br w:type="textWrapping"/>
            </w:r>
            <w:r>
              <w:rPr>
                <w:rFonts w:hint="eastAsia"/>
                <w:color w:val="000000"/>
                <w:sz w:val="22"/>
                <w:szCs w:val="22"/>
                <w:lang w:val="en-US" w:eastAsia="zh-CN"/>
              </w:rPr>
              <w:t xml:space="preserve">▲2、支持各路视频预监、直播音量调节、多路视频画面切换、摄像机云台控制、手自动跟踪控制、校标LOGO设置、导播背景图片添加、录播控制等功能，让使用者不受场地限制的进行导播控制操作。 </w:t>
            </w:r>
            <w:r>
              <w:rPr>
                <w:rFonts w:hint="eastAsia"/>
                <w:color w:val="000000"/>
                <w:sz w:val="22"/>
                <w:szCs w:val="22"/>
                <w:lang w:val="en-US" w:eastAsia="zh-CN"/>
              </w:rPr>
              <w:br w:type="textWrapping"/>
            </w:r>
            <w:r>
              <w:rPr>
                <w:rFonts w:hint="eastAsia"/>
                <w:color w:val="000000"/>
                <w:sz w:val="22"/>
                <w:szCs w:val="22"/>
                <w:lang w:val="en-US" w:eastAsia="zh-CN"/>
              </w:rPr>
              <w:t>3、支持单画面、多画面、双分屏、画中画等功能。  </w:t>
            </w:r>
            <w:r>
              <w:rPr>
                <w:rFonts w:hint="eastAsia"/>
                <w:color w:val="000000"/>
                <w:sz w:val="22"/>
                <w:szCs w:val="22"/>
                <w:lang w:val="en-US" w:eastAsia="zh-CN"/>
              </w:rPr>
              <w:br w:type="textWrapping"/>
            </w:r>
            <w:r>
              <w:rPr>
                <w:rFonts w:hint="eastAsia"/>
                <w:color w:val="000000"/>
                <w:sz w:val="22"/>
                <w:szCs w:val="22"/>
                <w:lang w:val="en-US" w:eastAsia="zh-CN"/>
              </w:rPr>
              <w:t xml:space="preserve">4、支持摄像机手动控制功能，可通过鼠标在预览画面中进行点击跟踪，支持快速变倍调节。 </w:t>
            </w:r>
            <w:r>
              <w:rPr>
                <w:rFonts w:hint="eastAsia"/>
                <w:color w:val="000000"/>
                <w:sz w:val="22"/>
                <w:szCs w:val="22"/>
                <w:lang w:val="en-US" w:eastAsia="zh-CN"/>
              </w:rPr>
              <w:br w:type="textWrapping"/>
            </w:r>
            <w:r>
              <w:rPr>
                <w:rFonts w:hint="eastAsia"/>
                <w:color w:val="000000"/>
                <w:sz w:val="22"/>
                <w:szCs w:val="22"/>
                <w:lang w:val="en-US" w:eastAsia="zh-CN"/>
              </w:rPr>
              <w:t>5、Web导播控制台支持上传添加背景模板图片，用于填充画面中的空白区域。  </w:t>
            </w:r>
            <w:r>
              <w:rPr>
                <w:rFonts w:hint="eastAsia"/>
                <w:color w:val="000000"/>
                <w:sz w:val="22"/>
                <w:szCs w:val="22"/>
                <w:lang w:val="en-US" w:eastAsia="zh-CN"/>
              </w:rPr>
              <w:br w:type="textWrapping"/>
            </w:r>
            <w:r>
              <w:rPr>
                <w:rFonts w:hint="eastAsia"/>
                <w:color w:val="000000"/>
                <w:sz w:val="22"/>
                <w:szCs w:val="22"/>
                <w:lang w:val="en-US" w:eastAsia="zh-CN"/>
              </w:rPr>
              <w:t xml:space="preserve">▲6、系统支持摄像机预置位快速调用功能，每台摄像机可预设12个预置位予以调用。 </w:t>
            </w:r>
            <w:r>
              <w:rPr>
                <w:rFonts w:hint="eastAsia"/>
                <w:color w:val="000000"/>
                <w:sz w:val="22"/>
                <w:szCs w:val="22"/>
                <w:lang w:val="en-US" w:eastAsia="zh-CN"/>
              </w:rPr>
              <w:br w:type="textWrapping"/>
            </w:r>
            <w:r>
              <w:rPr>
                <w:rFonts w:hint="eastAsia"/>
                <w:color w:val="000000"/>
                <w:sz w:val="22"/>
                <w:szCs w:val="22"/>
                <w:lang w:val="en-US" w:eastAsia="zh-CN"/>
              </w:rPr>
              <w:t>7、为适应智慧课堂教学环境的需要，系统需同时支持平板电脑导播控制，通过平板电脑即可实现视频直播预览、录制控制、手动导播切换和摄像机云台控制等功能。</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0.65</w:t>
            </w:r>
          </w:p>
        </w:tc>
        <w:tc>
          <w:tcPr>
            <w:tcW w:w="1006" w:type="dxa"/>
            <w:vAlign w:val="center"/>
          </w:tcPr>
          <w:p>
            <w:pPr>
              <w:jc w:val="center"/>
              <w:rPr>
                <w:color w:val="000000"/>
                <w:sz w:val="22"/>
                <w:szCs w:val="22"/>
              </w:rPr>
            </w:pPr>
            <w:r>
              <w:rPr>
                <w:color w:val="000000"/>
                <w:sz w:val="22"/>
                <w:szCs w:val="22"/>
              </w:rPr>
              <w:t>1.3</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10</w:t>
            </w:r>
          </w:p>
        </w:tc>
        <w:tc>
          <w:tcPr>
            <w:tcW w:w="1362" w:type="dxa"/>
            <w:vAlign w:val="center"/>
          </w:tcPr>
          <w:p>
            <w:pPr>
              <w:jc w:val="center"/>
              <w:rPr>
                <w:color w:val="000000"/>
                <w:sz w:val="22"/>
                <w:szCs w:val="22"/>
              </w:rPr>
            </w:pPr>
            <w:r>
              <w:rPr>
                <w:rFonts w:hint="eastAsia"/>
                <w:color w:val="000000"/>
                <w:sz w:val="22"/>
                <w:szCs w:val="22"/>
              </w:rPr>
              <w:t>教学白板互动软件</w:t>
            </w:r>
          </w:p>
        </w:tc>
        <w:tc>
          <w:tcPr>
            <w:tcW w:w="3334" w:type="dxa"/>
            <w:vAlign w:val="center"/>
          </w:tcPr>
          <w:p>
            <w:pPr>
              <w:jc w:val="left"/>
              <w:rPr>
                <w:rFonts w:hint="eastAsia"/>
                <w:color w:val="000000"/>
                <w:sz w:val="22"/>
                <w:szCs w:val="22"/>
              </w:rPr>
            </w:pPr>
            <w:r>
              <w:rPr>
                <w:rFonts w:hint="eastAsia"/>
                <w:color w:val="000000"/>
                <w:sz w:val="22"/>
                <w:szCs w:val="22"/>
                <w:lang w:val="en-US" w:eastAsia="zh-CN"/>
              </w:rPr>
              <w:t>1、硬件模块内置于智慧教室终端，不同于电脑多显卡架构，稳定性更高。</w:t>
            </w:r>
            <w:r>
              <w:rPr>
                <w:rFonts w:hint="eastAsia"/>
                <w:color w:val="000000"/>
                <w:sz w:val="22"/>
                <w:szCs w:val="22"/>
                <w:lang w:val="en-US" w:eastAsia="zh-CN"/>
              </w:rPr>
              <w:br w:type="textWrapping"/>
            </w:r>
            <w:r>
              <w:rPr>
                <w:rFonts w:hint="eastAsia"/>
                <w:color w:val="000000"/>
                <w:sz w:val="22"/>
                <w:szCs w:val="22"/>
                <w:lang w:val="en-US" w:eastAsia="zh-CN"/>
              </w:rPr>
              <w:t>2、当教室存在双板、多个屏幕教学时（即课堂教学有多台显示设备），可以将老师授课内容和批注内容存放到由教师任意指定的显示设备上，不同屏幕上各自独立显示，以教师授课规律、学生学习习惯为主体，完整呈现教师的板书、批注、演算、推理的全过程痕迹。</w:t>
            </w:r>
            <w:r>
              <w:rPr>
                <w:rFonts w:hint="eastAsia"/>
                <w:color w:val="000000"/>
                <w:sz w:val="22"/>
                <w:szCs w:val="22"/>
                <w:lang w:val="en-US" w:eastAsia="zh-CN"/>
              </w:rPr>
              <w:br w:type="textWrapping"/>
            </w:r>
            <w:r>
              <w:rPr>
                <w:rFonts w:hint="eastAsia"/>
                <w:color w:val="000000"/>
                <w:sz w:val="22"/>
                <w:szCs w:val="22"/>
                <w:lang w:val="en-US" w:eastAsia="zh-CN"/>
              </w:rPr>
              <w:t>3、当老师在授课过程中需要板书的时候，选择板书，即可用手指模拟粉笔书写来进行板书讲解。一页板书不完，可以增加板书页。如果想查看前一页板书，点击翻页可以前后查看。板书和电脑画面之间可自由切换，板书内容不会擦除。</w:t>
            </w:r>
            <w:r>
              <w:rPr>
                <w:rFonts w:hint="eastAsia"/>
                <w:color w:val="000000"/>
                <w:sz w:val="22"/>
                <w:szCs w:val="22"/>
                <w:lang w:val="en-US" w:eastAsia="zh-CN"/>
              </w:rPr>
              <w:br w:type="textWrapping"/>
            </w:r>
            <w:r>
              <w:rPr>
                <w:rFonts w:hint="eastAsia"/>
                <w:color w:val="000000"/>
                <w:sz w:val="22"/>
                <w:szCs w:val="22"/>
                <w:lang w:val="en-US" w:eastAsia="zh-CN"/>
              </w:rPr>
              <w:t>4、老师授课时，在课件展示状态下，相应有“工具条”会浮在课件窗口页面上，允许老师在屏幕批注页面状态下选择不同颜色笔迹对当前授课内容做圈点和批注，以便学生快速聚焦重点。</w:t>
            </w:r>
            <w:r>
              <w:rPr>
                <w:rFonts w:hint="eastAsia"/>
                <w:color w:val="000000"/>
                <w:sz w:val="22"/>
                <w:szCs w:val="22"/>
                <w:lang w:val="en-US" w:eastAsia="zh-CN"/>
              </w:rPr>
              <w:br w:type="textWrapping"/>
            </w:r>
            <w:r>
              <w:rPr>
                <w:rFonts w:hint="eastAsia"/>
                <w:color w:val="000000"/>
                <w:sz w:val="22"/>
                <w:szCs w:val="22"/>
                <w:lang w:val="en-US" w:eastAsia="zh-CN"/>
              </w:rPr>
              <w:t>5、可飞屏出去的白板画面源丰富，可以是电脑画面、外接笔记本、无线投屏和远程互动画面；且飞屏出去的终端不限于一体机、投影等，可与学生分组终端画面联动，不再局限于仅能将教学画面多视窗飞屏展现在教师端的2路画面，教学场景更丰富生动。</w:t>
            </w:r>
            <w:r>
              <w:rPr>
                <w:rFonts w:hint="eastAsia"/>
                <w:color w:val="000000"/>
                <w:sz w:val="22"/>
                <w:szCs w:val="22"/>
                <w:lang w:val="en-US" w:eastAsia="zh-CN"/>
              </w:rPr>
              <w:br w:type="textWrapping"/>
            </w:r>
            <w:r>
              <w:rPr>
                <w:rFonts w:hint="eastAsia"/>
                <w:color w:val="000000"/>
                <w:sz w:val="22"/>
                <w:szCs w:val="22"/>
                <w:lang w:val="en-US" w:eastAsia="zh-CN"/>
              </w:rPr>
              <w:t>6、可将任一学生讨论分享的画面飞屏至教师端展示，便于教学总结。</w:t>
            </w:r>
            <w:r>
              <w:rPr>
                <w:rFonts w:hint="eastAsia"/>
                <w:color w:val="000000"/>
                <w:sz w:val="22"/>
                <w:szCs w:val="22"/>
                <w:lang w:val="en-US" w:eastAsia="zh-CN"/>
              </w:rPr>
              <w:br w:type="textWrapping"/>
            </w:r>
            <w:r>
              <w:rPr>
                <w:rFonts w:hint="eastAsia"/>
                <w:color w:val="000000"/>
                <w:sz w:val="22"/>
                <w:szCs w:val="22"/>
                <w:lang w:val="en-US" w:eastAsia="zh-CN"/>
              </w:rPr>
              <w:t>7、为保证功能稳定与系统兼容，要求与智慧教室终端同一品牌；</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2.5</w:t>
            </w:r>
          </w:p>
        </w:tc>
        <w:tc>
          <w:tcPr>
            <w:tcW w:w="1006" w:type="dxa"/>
            <w:vAlign w:val="center"/>
          </w:tcPr>
          <w:p>
            <w:pPr>
              <w:jc w:val="center"/>
              <w:rPr>
                <w:color w:val="000000"/>
                <w:sz w:val="22"/>
                <w:szCs w:val="22"/>
              </w:rPr>
            </w:pPr>
            <w:r>
              <w:rPr>
                <w:color w:val="000000"/>
                <w:sz w:val="22"/>
                <w:szCs w:val="22"/>
              </w:rPr>
              <w:t>5</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11</w:t>
            </w:r>
          </w:p>
        </w:tc>
        <w:tc>
          <w:tcPr>
            <w:tcW w:w="1362" w:type="dxa"/>
            <w:vAlign w:val="center"/>
          </w:tcPr>
          <w:p>
            <w:pPr>
              <w:jc w:val="center"/>
              <w:rPr>
                <w:color w:val="000000"/>
                <w:sz w:val="22"/>
                <w:szCs w:val="22"/>
              </w:rPr>
            </w:pPr>
            <w:r>
              <w:rPr>
                <w:rFonts w:hint="eastAsia"/>
                <w:color w:val="000000"/>
                <w:sz w:val="22"/>
                <w:szCs w:val="22"/>
              </w:rPr>
              <w:t>智慧黑板</w:t>
            </w:r>
          </w:p>
        </w:tc>
        <w:tc>
          <w:tcPr>
            <w:tcW w:w="3334" w:type="dxa"/>
            <w:vAlign w:val="center"/>
          </w:tcPr>
          <w:p>
            <w:pPr>
              <w:jc w:val="left"/>
              <w:rPr>
                <w:rFonts w:hint="eastAsia"/>
                <w:color w:val="000000"/>
                <w:sz w:val="22"/>
                <w:szCs w:val="22"/>
              </w:rPr>
            </w:pPr>
            <w:r>
              <w:rPr>
                <w:rFonts w:hint="eastAsia"/>
                <w:color w:val="000000"/>
                <w:sz w:val="22"/>
                <w:szCs w:val="22"/>
              </w:rPr>
              <w:t>一、智慧黑板硬件性能</w:t>
            </w:r>
          </w:p>
          <w:p>
            <w:pPr>
              <w:jc w:val="left"/>
              <w:rPr>
                <w:rFonts w:hint="eastAsia"/>
                <w:color w:val="000000"/>
                <w:sz w:val="22"/>
                <w:szCs w:val="22"/>
              </w:rPr>
            </w:pPr>
            <w:r>
              <w:rPr>
                <w:rFonts w:hint="eastAsia"/>
                <w:color w:val="000000"/>
                <w:sz w:val="22"/>
                <w:szCs w:val="22"/>
              </w:rPr>
              <w:t>1、智慧黑板整机采用三块拼接而成，中间一块为液晶显示画面，≥86英寸，可以进行触摸互动，显示画面隐藏后可作为一个普通黑板，可以在上面进行任意书写，支持水笔、普通粉笔、无尘粉笔等多种书写方式，无需喷水即可擦除。内置教具盒。</w:t>
            </w:r>
          </w:p>
          <w:p>
            <w:pPr>
              <w:jc w:val="left"/>
              <w:rPr>
                <w:rFonts w:hint="eastAsia"/>
                <w:color w:val="000000"/>
                <w:sz w:val="22"/>
                <w:szCs w:val="22"/>
              </w:rPr>
            </w:pPr>
            <w:r>
              <w:rPr>
                <w:rFonts w:hint="eastAsia"/>
                <w:color w:val="000000"/>
                <w:sz w:val="22"/>
                <w:szCs w:val="22"/>
              </w:rPr>
              <w:t>2、智慧黑板标准尺寸：长≥4000mm；高≥1200mm，厚≤100mm；采用专业的模块化构架、结构无缝一体化设计，利用无缝拼接显示软件实现各板块和多媒体互动无缝融合。</w:t>
            </w:r>
          </w:p>
          <w:p>
            <w:pPr>
              <w:jc w:val="left"/>
              <w:rPr>
                <w:rFonts w:hint="eastAsia"/>
                <w:color w:val="000000"/>
                <w:sz w:val="22"/>
                <w:szCs w:val="22"/>
              </w:rPr>
            </w:pPr>
            <w:r>
              <w:rPr>
                <w:rFonts w:hint="eastAsia"/>
                <w:color w:val="000000"/>
                <w:sz w:val="22"/>
                <w:szCs w:val="22"/>
              </w:rPr>
              <w:t xml:space="preserve">3、智慧黑板整机具有：≥1个HDMI接口，≥1个VGA接口， ≥1个DP接口，≥2个RJ45接口，≥6个USB接口，其中包含4个USB3.0。 </w:t>
            </w:r>
          </w:p>
          <w:p>
            <w:pPr>
              <w:jc w:val="left"/>
              <w:rPr>
                <w:rFonts w:hint="eastAsia"/>
                <w:color w:val="000000"/>
                <w:sz w:val="22"/>
                <w:szCs w:val="22"/>
              </w:rPr>
            </w:pPr>
            <w:r>
              <w:rPr>
                <w:rFonts w:hint="eastAsia"/>
                <w:color w:val="000000"/>
                <w:sz w:val="22"/>
                <w:szCs w:val="22"/>
              </w:rPr>
              <w:t>★4、中间屏幕采用LED A规屏、背光源、屏幕分辨率≥3840 x2160，核心显示屏4K高清，亮度≥500 cd/m²，对比度≥5000:1，可视角度≥178°。【投标时提供国家认可的第三方检测机构所出具关于此项功能相关的检测报告复印件】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5、为方便老师教学书写面积无限扩展，可在显示区域任意位置书写，且不影响老师在手握粉笔时还可通过三指按压快速开关黑板背关，方便快捷。并且关闭屏幕的同时，触摸功能也自动关闭，防止误操作。【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6、为保证学生上课观看的显示效果，要求智慧黑板采用全贴合电容触控技术，可杜绝灰尘和水汽进入屏幕，减少液晶面板和钢化玻璃间的反光，使屏幕显示更加通透，画质清晰。</w:t>
            </w:r>
          </w:p>
          <w:p>
            <w:pPr>
              <w:jc w:val="left"/>
              <w:rPr>
                <w:rFonts w:hint="eastAsia"/>
                <w:color w:val="000000"/>
                <w:sz w:val="22"/>
                <w:szCs w:val="22"/>
              </w:rPr>
            </w:pPr>
            <w:r>
              <w:rPr>
                <w:rFonts w:hint="eastAsia"/>
                <w:color w:val="000000"/>
                <w:sz w:val="22"/>
                <w:szCs w:val="22"/>
              </w:rPr>
              <w:t>★7、智慧黑板需具备手指轻触式多点（不少于20点触控）互动体验，触摸分辨率:≥32768*32768；【投标时提供国家认可的第三方检测机构所出具关于此项功能相关的检测报告复印件】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8、智慧黑板需具备多点书写技术：能在 Windows 自带画图软件中实现多点书写；触摸屏满足连接 Windows 操作系统（Win 7、Win10）的电脑外部设备时正常无障碍使用。</w:t>
            </w:r>
          </w:p>
          <w:p>
            <w:pPr>
              <w:jc w:val="left"/>
              <w:rPr>
                <w:rFonts w:hint="eastAsia"/>
                <w:color w:val="000000"/>
                <w:sz w:val="22"/>
                <w:szCs w:val="22"/>
              </w:rPr>
            </w:pPr>
            <w:r>
              <w:rPr>
                <w:rFonts w:hint="eastAsia"/>
                <w:color w:val="000000"/>
                <w:sz w:val="22"/>
                <w:szCs w:val="22"/>
              </w:rPr>
              <w:t>★9、为方便所有老师使用，所有按键需前置，实体按键不少于8个，并且具有PC开关，主页、节能待机、音量加、音量减、菜单、输入源、电源开关按键，便于老师操作【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10、PC的Windows及Android双系统可以仅通过教室的一根网线同时上网，设备具备PC和安卓双系统备份，不需要外加任何其它设备。</w:t>
            </w:r>
          </w:p>
          <w:p>
            <w:pPr>
              <w:jc w:val="left"/>
              <w:rPr>
                <w:rFonts w:hint="eastAsia"/>
                <w:color w:val="000000"/>
                <w:sz w:val="22"/>
                <w:szCs w:val="22"/>
              </w:rPr>
            </w:pPr>
            <w:r>
              <w:rPr>
                <w:rFonts w:hint="eastAsia"/>
                <w:color w:val="000000"/>
                <w:sz w:val="22"/>
                <w:szCs w:val="22"/>
              </w:rPr>
              <w:t>11、系统可自动储存意外断电的数据信息并恢复数据。</w:t>
            </w:r>
          </w:p>
          <w:p>
            <w:pPr>
              <w:jc w:val="left"/>
              <w:rPr>
                <w:rFonts w:hint="eastAsia"/>
                <w:color w:val="000000"/>
                <w:sz w:val="22"/>
                <w:szCs w:val="22"/>
              </w:rPr>
            </w:pPr>
            <w:r>
              <w:rPr>
                <w:rFonts w:hint="eastAsia"/>
                <w:color w:val="000000"/>
                <w:sz w:val="22"/>
                <w:szCs w:val="22"/>
              </w:rPr>
              <w:t>★12、产品具有内置音箱设计结构，运用环境自适应扩声原理，保证高品质的音质效果，采用DTS加杜比双音效解码，智慧黑板具备前朝向喇叭，输出功率:≥30W*2 音箱孔洞直径≤6mm，合理设计有效防止粉尘及灰尘对音箱的损坏。【投标时提供国家认可的第三方检测机构所出具关于此项功能相关的检测报告复印件】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13、双系统无需手动设计/整机无需外接无线网卡以及有线网络，实现同时支持Windows及Android双系统的Wi-Fi联网功能，不需手动重复设置。</w:t>
            </w:r>
          </w:p>
          <w:p>
            <w:pPr>
              <w:jc w:val="left"/>
              <w:rPr>
                <w:rFonts w:hint="eastAsia"/>
                <w:color w:val="000000"/>
                <w:sz w:val="22"/>
                <w:szCs w:val="22"/>
              </w:rPr>
            </w:pPr>
            <w:r>
              <w:rPr>
                <w:rFonts w:hint="eastAsia"/>
                <w:color w:val="000000"/>
                <w:sz w:val="22"/>
                <w:szCs w:val="22"/>
              </w:rPr>
              <w:t>14、智慧黑板采用模块化无限拼接技术，两侧黑板和中间显示屏灵活拼接，可根据客户的需求随意拼装、两侧黑板随意延长。【投标时提供实物照片截图和无限拼接的细节截图加盖投标人公章】</w:t>
            </w:r>
          </w:p>
          <w:p>
            <w:pPr>
              <w:jc w:val="left"/>
              <w:rPr>
                <w:rFonts w:hint="eastAsia"/>
                <w:color w:val="000000"/>
                <w:sz w:val="22"/>
                <w:szCs w:val="22"/>
              </w:rPr>
            </w:pPr>
            <w:r>
              <w:rPr>
                <w:rFonts w:hint="eastAsia"/>
                <w:color w:val="000000"/>
                <w:sz w:val="22"/>
                <w:szCs w:val="22"/>
              </w:rPr>
              <w:t>★15、便于教师教学使用并方便收纳教学工具，内置置笔槽设计，即黑板两侧副板底部带有凹槽，标准尺寸：长≥300mm，高≥55mm，深≥60mm。【投标时提供实物照片截图加盖投标人公章以及国家认可的第三方检测机构所出具关于此项功能相关的检测报告复印件的检测报告。】</w:t>
            </w:r>
          </w:p>
          <w:p>
            <w:pPr>
              <w:jc w:val="left"/>
              <w:rPr>
                <w:rFonts w:hint="eastAsia"/>
                <w:color w:val="000000"/>
                <w:sz w:val="22"/>
                <w:szCs w:val="22"/>
              </w:rPr>
            </w:pPr>
            <w:r>
              <w:rPr>
                <w:rFonts w:hint="eastAsia"/>
                <w:color w:val="000000"/>
                <w:sz w:val="22"/>
                <w:szCs w:val="22"/>
              </w:rPr>
              <w:t>16、NFC刷卡权限开机/NFC智能刷卡解锁；可授权任意IC卡刷卡开机。为防止课间学生操作，设备可设置锁定屏幕触摸、实体按键，除可通过溫控器及软件菜单实现该功能,老师还可通过前置的实体按键，以组合按键的形式锁定/解锁，方便使用。智慧黑板随机每台配送至少2张NFC卡。</w:t>
            </w:r>
          </w:p>
          <w:p>
            <w:pPr>
              <w:jc w:val="left"/>
              <w:rPr>
                <w:rFonts w:hint="eastAsia"/>
                <w:color w:val="000000"/>
                <w:sz w:val="22"/>
                <w:szCs w:val="22"/>
              </w:rPr>
            </w:pPr>
            <w:r>
              <w:rPr>
                <w:rFonts w:hint="eastAsia"/>
                <w:color w:val="000000"/>
                <w:sz w:val="22"/>
                <w:szCs w:val="22"/>
              </w:rPr>
              <w:t>17、防止课间学生操作，设备可设置锁定屏幕触摸、实体按键，除可通过溫控器及软件菜单实现该功能,老师还可通过前置的实体按键，以组合按键的形式锁定/解锁，方便使用。</w:t>
            </w:r>
          </w:p>
          <w:p>
            <w:pPr>
              <w:jc w:val="left"/>
              <w:rPr>
                <w:rFonts w:hint="eastAsia"/>
                <w:color w:val="000000"/>
                <w:sz w:val="22"/>
                <w:szCs w:val="22"/>
              </w:rPr>
            </w:pPr>
            <w:r>
              <w:rPr>
                <w:rFonts w:hint="eastAsia"/>
                <w:color w:val="000000"/>
                <w:sz w:val="22"/>
                <w:szCs w:val="22"/>
              </w:rPr>
              <w:t>18、为确保学生安全防止智慧黑板玻璃老化脱落，智慧黑板必须采用外框玻璃卡槽式设计，智慧黑板必须采用全包边设计，金属材质镀丝包边固定钢化玻璃、安全无锐角的结构设计，不得采用钢化玻璃与框架间无边框玻璃粘贴方便或半包式玻璃粘贴设计方式。</w:t>
            </w:r>
          </w:p>
          <w:p>
            <w:pPr>
              <w:jc w:val="left"/>
              <w:rPr>
                <w:rFonts w:hint="eastAsia"/>
                <w:color w:val="000000"/>
                <w:sz w:val="22"/>
                <w:szCs w:val="22"/>
              </w:rPr>
            </w:pPr>
            <w:r>
              <w:rPr>
                <w:rFonts w:hint="eastAsia"/>
                <w:color w:val="000000"/>
                <w:sz w:val="22"/>
                <w:szCs w:val="22"/>
              </w:rPr>
              <w:t>★19、采用无缝拼接技术：拼缝≤0.05mm，光学拼缝≤0.01mm，平整度≤0.1mm。【投标时提供国家认可的第三方检测机构所出具关于此项功能相关的检测报告复印件】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20、智慧黑板具有自带无线AP网络共享功能，满足支持不低于50个用户终端在线网络连接，不得附加额外无线AP网络设备或者热点软件来实现，高度集成化。【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21、整机在-40℃—65℃的环境下可正常使用。</w:t>
            </w:r>
          </w:p>
          <w:p>
            <w:pPr>
              <w:jc w:val="left"/>
              <w:rPr>
                <w:rFonts w:hint="eastAsia"/>
                <w:color w:val="000000"/>
                <w:sz w:val="22"/>
                <w:szCs w:val="22"/>
              </w:rPr>
            </w:pPr>
            <w:r>
              <w:rPr>
                <w:rFonts w:hint="eastAsia"/>
                <w:color w:val="000000"/>
                <w:sz w:val="22"/>
                <w:szCs w:val="22"/>
              </w:rPr>
              <w:t>22、智慧黑板产品具有静电放电抗扰度试验（符合GB/T 17626.2-2006）、浪涌抗扰度试验（符合GB/T 17626.5-2008）,电瞬变快速脉冲群扰度试验（符合GB/T 17626.4-2008）【投标时提供国家认可的第三方检测机构所出具关于此项功能相关的检测报告复印件】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23、智慧黑板采用抽拉盒设计，电源模块与核心驱动模块独立抽插，智慧黑板的电源模块可独立插拔，核心驱动模块可独立插拔，强弱电分离。【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24、为保障师生在日常教学过程中，屏幕表面采用≤3.5mm厚防眩光钢化玻璃，，防划防撞；玻璃内嵌式设计对玻璃和使用者双重保护，钢化玻璃贴合有防爆膜，具有防飞溅功能，防止玻璃破碎伤人；玻璃可承受不小于 2kg 钢球的撞击或≥100MPA的外应力冲击，玻璃不会破碎。【投标时提供国家认可的第三方检测机构所出具关于此项功能相关的检测报告复印件】</w:t>
            </w:r>
          </w:p>
          <w:p>
            <w:pPr>
              <w:jc w:val="left"/>
              <w:rPr>
                <w:rFonts w:hint="eastAsia"/>
                <w:color w:val="000000"/>
                <w:sz w:val="22"/>
                <w:szCs w:val="22"/>
              </w:rPr>
            </w:pPr>
            <w:r>
              <w:rPr>
                <w:rFonts w:hint="eastAsia"/>
                <w:color w:val="000000"/>
                <w:sz w:val="22"/>
                <w:szCs w:val="22"/>
              </w:rPr>
              <w:t>25、智慧黑板提供CCC国家强制性认证。</w:t>
            </w:r>
          </w:p>
          <w:p>
            <w:pPr>
              <w:jc w:val="left"/>
              <w:rPr>
                <w:rFonts w:hint="eastAsia"/>
                <w:color w:val="000000"/>
                <w:sz w:val="22"/>
                <w:szCs w:val="22"/>
              </w:rPr>
            </w:pPr>
            <w:r>
              <w:rPr>
                <w:rFonts w:hint="eastAsia"/>
                <w:color w:val="000000"/>
                <w:sz w:val="22"/>
                <w:szCs w:val="22"/>
              </w:rPr>
              <w:t>二、OPS配置</w:t>
            </w:r>
          </w:p>
          <w:p>
            <w:pPr>
              <w:jc w:val="left"/>
              <w:rPr>
                <w:rFonts w:hint="eastAsia"/>
                <w:color w:val="000000"/>
                <w:sz w:val="22"/>
                <w:szCs w:val="22"/>
              </w:rPr>
            </w:pPr>
            <w:r>
              <w:rPr>
                <w:rFonts w:hint="eastAsia"/>
                <w:color w:val="000000"/>
                <w:sz w:val="22"/>
                <w:szCs w:val="22"/>
              </w:rPr>
              <w:t>1、主机采用插拔式结构，内部Inter标准≥80pin接口，无任何外接电源线和信号线，方便检测维护；</w:t>
            </w:r>
          </w:p>
          <w:p>
            <w:pPr>
              <w:jc w:val="left"/>
              <w:rPr>
                <w:rFonts w:hint="eastAsia"/>
                <w:color w:val="000000"/>
                <w:sz w:val="22"/>
                <w:szCs w:val="22"/>
              </w:rPr>
            </w:pPr>
            <w:r>
              <w:rPr>
                <w:rFonts w:hint="eastAsia"/>
                <w:color w:val="000000"/>
                <w:sz w:val="22"/>
                <w:szCs w:val="22"/>
              </w:rPr>
              <w:t xml:space="preserve">2、支持屏幕密码锁功能，可锁定屏幕、按键及遥控器，可自定义解锁密码； </w:t>
            </w:r>
          </w:p>
          <w:p>
            <w:pPr>
              <w:jc w:val="left"/>
              <w:rPr>
                <w:rFonts w:hint="eastAsia"/>
                <w:color w:val="000000"/>
                <w:sz w:val="22"/>
                <w:szCs w:val="22"/>
              </w:rPr>
            </w:pPr>
            <w:r>
              <w:rPr>
                <w:rFonts w:hint="eastAsia"/>
                <w:color w:val="000000"/>
                <w:sz w:val="22"/>
                <w:szCs w:val="22"/>
              </w:rPr>
              <w:t>3、处理器： 等于或优于九代Intel Corei5；内存：等于或优于8G DDR4；硬盘：等于或优于256G-SSD 固态硬盘；内置 WiFi：IEEE 802.11n 标准；内置网卡：10M/100M/1000M；≥1个HDMI接口，≥1个VGA接口， ≥1个DP接口，≥2个RJ45接口，≥6个USB接口，其中包含4个USB3.0。</w:t>
            </w:r>
          </w:p>
          <w:p>
            <w:pPr>
              <w:jc w:val="left"/>
              <w:rPr>
                <w:rFonts w:hint="eastAsia"/>
                <w:color w:val="000000"/>
                <w:sz w:val="22"/>
                <w:szCs w:val="22"/>
              </w:rPr>
            </w:pPr>
            <w:r>
              <w:rPr>
                <w:rFonts w:hint="eastAsia"/>
                <w:color w:val="000000"/>
                <w:sz w:val="22"/>
                <w:szCs w:val="22"/>
              </w:rPr>
              <w:t>4、内置 WiFi：IEEE 802.11n 标准；内置网卡：10M/100M/1000M。</w:t>
            </w:r>
          </w:p>
          <w:p>
            <w:pPr>
              <w:jc w:val="left"/>
              <w:rPr>
                <w:rFonts w:hint="eastAsia"/>
                <w:color w:val="000000"/>
                <w:sz w:val="22"/>
                <w:szCs w:val="22"/>
              </w:rPr>
            </w:pPr>
            <w:r>
              <w:rPr>
                <w:rFonts w:hint="eastAsia"/>
                <w:color w:val="000000"/>
                <w:sz w:val="22"/>
                <w:szCs w:val="22"/>
              </w:rPr>
              <w:t>三、嵌入式高拍仪</w:t>
            </w:r>
          </w:p>
          <w:p>
            <w:pPr>
              <w:jc w:val="left"/>
              <w:rPr>
                <w:rFonts w:hint="eastAsia"/>
                <w:color w:val="000000"/>
                <w:sz w:val="22"/>
                <w:szCs w:val="22"/>
              </w:rPr>
            </w:pPr>
            <w:r>
              <w:rPr>
                <w:rFonts w:hint="eastAsia"/>
                <w:color w:val="000000"/>
                <w:sz w:val="22"/>
                <w:szCs w:val="22"/>
              </w:rPr>
              <w:t>1、为了延长视频展台摄像头使用寿命，保证教学过程中不受光源变化等因素影响，防止镜头频繁聚焦使图像抖动闪烁，导致体验感差，使用不低于800万像素高清定焦镜头，不少于11种分辨率可选择，最高依次为3000*4000、3264*2448等，高清像素不低于15帧，可拍摄≥A4画幅；</w:t>
            </w:r>
          </w:p>
          <w:p>
            <w:pPr>
              <w:jc w:val="left"/>
              <w:rPr>
                <w:rFonts w:hint="eastAsia"/>
                <w:color w:val="000000"/>
                <w:sz w:val="22"/>
                <w:szCs w:val="22"/>
              </w:rPr>
            </w:pPr>
            <w:r>
              <w:rPr>
                <w:rFonts w:hint="eastAsia"/>
                <w:color w:val="000000"/>
                <w:sz w:val="22"/>
                <w:szCs w:val="22"/>
              </w:rPr>
              <w:t>2、采用单根USB线实现供电、高清数据传输需求，整机自带磨砂均光罩LED10粒补光灯，光线不足时可进行亮度补充，亮度均匀，采用四级触摸调光设计；</w:t>
            </w:r>
          </w:p>
          <w:p>
            <w:pPr>
              <w:jc w:val="left"/>
              <w:rPr>
                <w:rFonts w:hint="eastAsia"/>
                <w:color w:val="000000"/>
                <w:sz w:val="22"/>
                <w:szCs w:val="22"/>
              </w:rPr>
            </w:pPr>
            <w:r>
              <w:rPr>
                <w:rFonts w:hint="eastAsia"/>
                <w:color w:val="000000"/>
                <w:sz w:val="22"/>
                <w:szCs w:val="22"/>
              </w:rPr>
              <w:t>3、解像度：≥1200TV线；图像特技：亮度、对比度、清晰度、饱和度、锐度、逆光对比、色彩调整、伽马、图像增益等；</w:t>
            </w:r>
          </w:p>
          <w:p>
            <w:pPr>
              <w:jc w:val="left"/>
              <w:rPr>
                <w:rFonts w:hint="eastAsia"/>
                <w:color w:val="000000"/>
                <w:sz w:val="22"/>
                <w:szCs w:val="22"/>
              </w:rPr>
            </w:pPr>
            <w:r>
              <w:rPr>
                <w:rFonts w:hint="eastAsia"/>
                <w:color w:val="000000"/>
                <w:sz w:val="22"/>
                <w:szCs w:val="22"/>
              </w:rPr>
              <w:t>4、24位图像真彩色，自动补光；多种获取图片格式JPG，TIF，PNG，BMP等；输出格式为：PDF、TXT、DOC；</w:t>
            </w:r>
          </w:p>
          <w:p>
            <w:pPr>
              <w:jc w:val="left"/>
              <w:rPr>
                <w:rFonts w:hint="eastAsia"/>
                <w:color w:val="000000"/>
                <w:sz w:val="22"/>
                <w:szCs w:val="22"/>
              </w:rPr>
            </w:pPr>
            <w:r>
              <w:rPr>
                <w:rFonts w:hint="eastAsia"/>
                <w:color w:val="000000"/>
                <w:sz w:val="22"/>
                <w:szCs w:val="22"/>
              </w:rPr>
              <w:t>5、开启一键快速进入视频展台拍摄模式（启动时间小于2秒），减少用户在电脑桌面搜寻视频展台软件界面，配有8个一级分列菜单，分别是开启视频展台、调取PPT、视频录屏录像并可选择区域、图像对比、快速抓图、一键桌面、一键退出等快捷功能键，中文对应标注， 软件每个界面都具有快速导航跳转功能，方便用户快速进行功能切换，可返回可退出界面。</w:t>
            </w:r>
          </w:p>
          <w:p>
            <w:pPr>
              <w:jc w:val="left"/>
              <w:rPr>
                <w:rFonts w:hint="eastAsia"/>
                <w:color w:val="000000"/>
                <w:sz w:val="22"/>
                <w:szCs w:val="22"/>
              </w:rPr>
            </w:pPr>
            <w:r>
              <w:rPr>
                <w:rFonts w:hint="eastAsia"/>
                <w:color w:val="000000"/>
                <w:sz w:val="22"/>
                <w:szCs w:val="22"/>
              </w:rPr>
              <w:t>四、白板软件需求</w:t>
            </w:r>
          </w:p>
          <w:p>
            <w:pPr>
              <w:jc w:val="left"/>
              <w:rPr>
                <w:rFonts w:hint="eastAsia"/>
                <w:color w:val="000000"/>
                <w:sz w:val="22"/>
                <w:szCs w:val="22"/>
              </w:rPr>
            </w:pPr>
            <w:r>
              <w:rPr>
                <w:rFonts w:hint="eastAsia"/>
                <w:color w:val="000000"/>
                <w:sz w:val="22"/>
                <w:szCs w:val="22"/>
              </w:rPr>
              <w:t>1、书写：支持10点同时书写，可自由选择笔颜色及粗细。</w:t>
            </w:r>
          </w:p>
          <w:p>
            <w:pPr>
              <w:jc w:val="left"/>
              <w:rPr>
                <w:rFonts w:hint="eastAsia"/>
                <w:color w:val="000000"/>
                <w:sz w:val="22"/>
                <w:szCs w:val="22"/>
              </w:rPr>
            </w:pPr>
            <w:r>
              <w:rPr>
                <w:rFonts w:hint="eastAsia"/>
                <w:color w:val="000000"/>
                <w:sz w:val="22"/>
                <w:szCs w:val="22"/>
              </w:rPr>
              <w:t>2、支持五指手势擦功能，将五个手指放在屏幕上，无需其他任何操作，自动变为橡皮檫。</w:t>
            </w:r>
          </w:p>
          <w:p>
            <w:pPr>
              <w:jc w:val="left"/>
              <w:rPr>
                <w:rFonts w:hint="eastAsia"/>
                <w:color w:val="000000"/>
                <w:sz w:val="22"/>
                <w:szCs w:val="22"/>
              </w:rPr>
            </w:pPr>
            <w:r>
              <w:rPr>
                <w:rFonts w:hint="eastAsia"/>
                <w:color w:val="000000"/>
                <w:sz w:val="22"/>
                <w:szCs w:val="22"/>
              </w:rPr>
              <w:t>3、可自定义批注白板界面下的功能菜单，用拖拽的方式增加或减少功能键。</w:t>
            </w:r>
          </w:p>
          <w:p>
            <w:pPr>
              <w:jc w:val="left"/>
              <w:rPr>
                <w:rFonts w:hint="eastAsia"/>
                <w:color w:val="000000"/>
                <w:sz w:val="22"/>
                <w:szCs w:val="22"/>
              </w:rPr>
            </w:pPr>
            <w:r>
              <w:rPr>
                <w:rFonts w:hint="eastAsia"/>
                <w:color w:val="000000"/>
                <w:sz w:val="22"/>
                <w:szCs w:val="22"/>
              </w:rPr>
              <w:t>4、白板软件下方工具栏可进行两端切换，方便老师在一侧上课时使用远侧的功能。桌面悬浮工具栏也具备一键移动到另一侧。</w:t>
            </w:r>
          </w:p>
          <w:p>
            <w:pPr>
              <w:jc w:val="left"/>
              <w:rPr>
                <w:rFonts w:hint="eastAsia"/>
                <w:color w:val="000000"/>
                <w:sz w:val="22"/>
                <w:szCs w:val="22"/>
              </w:rPr>
            </w:pPr>
            <w:r>
              <w:rPr>
                <w:rFonts w:hint="eastAsia"/>
                <w:color w:val="000000"/>
                <w:sz w:val="22"/>
                <w:szCs w:val="22"/>
              </w:rPr>
              <w:t>5、资源库功能：可一键调用各学科的本地资源。</w:t>
            </w:r>
          </w:p>
          <w:p>
            <w:pPr>
              <w:jc w:val="left"/>
              <w:rPr>
                <w:rFonts w:hint="eastAsia"/>
                <w:color w:val="000000"/>
                <w:sz w:val="22"/>
                <w:szCs w:val="22"/>
              </w:rPr>
            </w:pPr>
            <w:r>
              <w:rPr>
                <w:rFonts w:hint="eastAsia"/>
                <w:color w:val="000000"/>
                <w:sz w:val="22"/>
                <w:szCs w:val="22"/>
              </w:rPr>
              <w:t>6、文本框：支持文本输入并可快速设置字体、大小、颜色 、粗体、斜体、下划线、项目符号，方便文本的输入。可对文本的对齐、缩进 、行供备课使用高等进行设置，提供不少于20 种以上预设字体选择。</w:t>
            </w:r>
          </w:p>
          <w:p>
            <w:pPr>
              <w:jc w:val="left"/>
              <w:rPr>
                <w:rFonts w:hint="eastAsia"/>
                <w:color w:val="000000"/>
                <w:sz w:val="22"/>
                <w:szCs w:val="22"/>
              </w:rPr>
            </w:pPr>
            <w:r>
              <w:rPr>
                <w:rFonts w:hint="eastAsia"/>
                <w:color w:val="000000"/>
                <w:sz w:val="22"/>
                <w:szCs w:val="22"/>
              </w:rPr>
              <w:t>7、基础笔画：具备16种笔型，支持铅笔、荧光笔、毛笔、马克笔、纹理笔、魔术笔、图案笔等。其中纹理笔预设19种文理，魔术笔可将绘制的图案变成规则的多边形以及曲边形图形。其中纹理笔和图章笔可进行自定义添加。</w:t>
            </w:r>
          </w:p>
          <w:p>
            <w:pPr>
              <w:jc w:val="left"/>
              <w:rPr>
                <w:rFonts w:hint="eastAsia"/>
                <w:color w:val="000000"/>
                <w:sz w:val="22"/>
                <w:szCs w:val="22"/>
              </w:rPr>
            </w:pPr>
            <w:r>
              <w:rPr>
                <w:rFonts w:hint="eastAsia"/>
                <w:color w:val="000000"/>
                <w:sz w:val="22"/>
                <w:szCs w:val="22"/>
              </w:rPr>
              <w:t>8、辅助工具：可以使用辅助工具里面的放大镜、探照灯、遮幕等常用工具，提供直尺、三角尺、量角器、圆规、等数学工具。</w:t>
            </w:r>
          </w:p>
          <w:p>
            <w:pPr>
              <w:jc w:val="left"/>
              <w:rPr>
                <w:rFonts w:hint="eastAsia"/>
                <w:color w:val="000000"/>
                <w:sz w:val="22"/>
                <w:szCs w:val="22"/>
              </w:rPr>
            </w:pPr>
            <w:r>
              <w:rPr>
                <w:rFonts w:hint="eastAsia"/>
                <w:color w:val="000000"/>
                <w:sz w:val="22"/>
                <w:szCs w:val="22"/>
              </w:rPr>
              <w:t>9、插入对象：图片支持PNG/BMP/WMV/JPG/JPEG等格式的插入，文本支持doc/docx/ppt/pptx等格式的插入</w:t>
            </w:r>
          </w:p>
          <w:p>
            <w:pPr>
              <w:jc w:val="left"/>
              <w:rPr>
                <w:rFonts w:hint="eastAsia"/>
                <w:color w:val="000000"/>
                <w:sz w:val="22"/>
                <w:szCs w:val="22"/>
              </w:rPr>
            </w:pPr>
            <w:r>
              <w:rPr>
                <w:rFonts w:hint="eastAsia"/>
                <w:color w:val="000000"/>
                <w:sz w:val="22"/>
                <w:szCs w:val="22"/>
              </w:rPr>
              <w:t>10、板中板：支持调用板中板辅助教学，可直接批注及加页不影响电脑课件主画面。</w:t>
            </w:r>
          </w:p>
          <w:p>
            <w:pPr>
              <w:jc w:val="left"/>
              <w:rPr>
                <w:rFonts w:hint="eastAsia"/>
                <w:color w:val="000000"/>
                <w:sz w:val="22"/>
                <w:szCs w:val="22"/>
              </w:rPr>
            </w:pPr>
            <w:r>
              <w:rPr>
                <w:rFonts w:hint="eastAsia"/>
                <w:color w:val="000000"/>
                <w:sz w:val="22"/>
                <w:szCs w:val="22"/>
              </w:rPr>
              <w:t>11、可直接切换到电脑桌面，方便老师使用桌面的教学资源。</w:t>
            </w:r>
          </w:p>
          <w:p>
            <w:pPr>
              <w:jc w:val="left"/>
              <w:rPr>
                <w:rFonts w:hint="eastAsia"/>
                <w:color w:val="000000"/>
                <w:sz w:val="22"/>
                <w:szCs w:val="22"/>
              </w:rPr>
            </w:pPr>
            <w:r>
              <w:rPr>
                <w:rFonts w:hint="eastAsia"/>
                <w:color w:val="000000"/>
                <w:sz w:val="22"/>
                <w:szCs w:val="22"/>
              </w:rPr>
              <w:t>12、橡笔擦：支持对象擦、点擦除、清除页面三种模式。</w:t>
            </w:r>
          </w:p>
          <w:p>
            <w:pPr>
              <w:jc w:val="left"/>
              <w:rPr>
                <w:rFonts w:hint="eastAsia"/>
                <w:color w:val="000000"/>
                <w:sz w:val="22"/>
                <w:szCs w:val="22"/>
              </w:rPr>
            </w:pPr>
            <w:r>
              <w:rPr>
                <w:rFonts w:hint="eastAsia"/>
                <w:color w:val="000000"/>
                <w:sz w:val="22"/>
                <w:szCs w:val="22"/>
              </w:rPr>
              <w:t>13、可提供不同颜色的白板页、也可根据教学需求，设置页面背景模板，提供田字格、五线谱等学科页面模板。</w:t>
            </w:r>
          </w:p>
          <w:p>
            <w:pPr>
              <w:jc w:val="left"/>
              <w:rPr>
                <w:rFonts w:hint="eastAsia"/>
                <w:color w:val="000000"/>
                <w:sz w:val="22"/>
                <w:szCs w:val="22"/>
              </w:rPr>
            </w:pPr>
            <w:r>
              <w:rPr>
                <w:rFonts w:hint="eastAsia"/>
                <w:color w:val="000000"/>
                <w:sz w:val="22"/>
                <w:szCs w:val="22"/>
              </w:rPr>
              <w:t>14、直接调用高拍仪实现静态截取，对截取的内容进行放大、旋转等操作。可查看添加的白板页面。</w:t>
            </w:r>
          </w:p>
          <w:p>
            <w:pPr>
              <w:jc w:val="left"/>
              <w:rPr>
                <w:rFonts w:hint="eastAsia"/>
                <w:color w:val="000000"/>
                <w:sz w:val="22"/>
                <w:szCs w:val="22"/>
              </w:rPr>
            </w:pPr>
            <w:r>
              <w:rPr>
                <w:rFonts w:hint="eastAsia"/>
                <w:color w:val="000000"/>
                <w:sz w:val="22"/>
                <w:szCs w:val="22"/>
              </w:rPr>
              <w:t>15、支持页面回放功能。无需进行手动开始录制，就可以对选中的任何页面进行页面的回放。</w:t>
            </w:r>
          </w:p>
          <w:p>
            <w:pPr>
              <w:jc w:val="left"/>
              <w:rPr>
                <w:rFonts w:hint="eastAsia"/>
                <w:color w:val="000000"/>
                <w:sz w:val="22"/>
                <w:szCs w:val="22"/>
              </w:rPr>
            </w:pPr>
            <w:r>
              <w:rPr>
                <w:rFonts w:hint="eastAsia"/>
                <w:color w:val="000000"/>
                <w:sz w:val="22"/>
                <w:szCs w:val="22"/>
              </w:rPr>
              <w:t>16、支持屏幕录制功能，可将操作过程及板书内容，包含声音，录制为视频并进行保存。</w:t>
            </w:r>
          </w:p>
          <w:p>
            <w:pPr>
              <w:jc w:val="left"/>
              <w:rPr>
                <w:rFonts w:hint="eastAsia"/>
                <w:color w:val="000000"/>
                <w:sz w:val="22"/>
                <w:szCs w:val="22"/>
              </w:rPr>
            </w:pPr>
            <w:r>
              <w:rPr>
                <w:rFonts w:hint="eastAsia"/>
                <w:color w:val="000000"/>
                <w:sz w:val="22"/>
                <w:szCs w:val="22"/>
              </w:rPr>
              <w:t>17、透明页：实现书写与鼠标的一键切换，透明页悬浮按钮有调用U盘功能，可快捷一键打开U盘。</w:t>
            </w:r>
          </w:p>
          <w:p>
            <w:pPr>
              <w:jc w:val="left"/>
              <w:rPr>
                <w:rFonts w:hint="eastAsia"/>
                <w:color w:val="000000"/>
                <w:sz w:val="22"/>
                <w:szCs w:val="22"/>
              </w:rPr>
            </w:pPr>
            <w:r>
              <w:rPr>
                <w:rFonts w:hint="eastAsia"/>
                <w:color w:val="000000"/>
                <w:sz w:val="22"/>
                <w:szCs w:val="22"/>
              </w:rPr>
              <w:t>五、USB无线投屏器</w:t>
            </w:r>
          </w:p>
          <w:p>
            <w:pPr>
              <w:jc w:val="left"/>
              <w:rPr>
                <w:rFonts w:hint="eastAsia"/>
                <w:color w:val="000000"/>
                <w:sz w:val="22"/>
                <w:szCs w:val="22"/>
              </w:rPr>
            </w:pPr>
            <w:r>
              <w:rPr>
                <w:rFonts w:hint="eastAsia"/>
                <w:color w:val="000000"/>
                <w:sz w:val="22"/>
                <w:szCs w:val="22"/>
              </w:rPr>
              <w:t>1、配置安装：免配置，免安装；</w:t>
            </w:r>
          </w:p>
          <w:p>
            <w:pPr>
              <w:jc w:val="left"/>
              <w:rPr>
                <w:rFonts w:hint="eastAsia"/>
                <w:color w:val="000000"/>
                <w:sz w:val="22"/>
                <w:szCs w:val="22"/>
              </w:rPr>
            </w:pPr>
            <w:r>
              <w:rPr>
                <w:rFonts w:hint="eastAsia"/>
                <w:color w:val="000000"/>
                <w:sz w:val="22"/>
                <w:szCs w:val="22"/>
              </w:rPr>
              <w:t>2、接口：USB Device；</w:t>
            </w:r>
          </w:p>
          <w:p>
            <w:pPr>
              <w:jc w:val="left"/>
              <w:rPr>
                <w:rFonts w:hint="eastAsia"/>
                <w:color w:val="000000"/>
                <w:sz w:val="22"/>
                <w:szCs w:val="22"/>
              </w:rPr>
            </w:pPr>
            <w:r>
              <w:rPr>
                <w:rFonts w:hint="eastAsia"/>
                <w:color w:val="000000"/>
                <w:sz w:val="22"/>
                <w:szCs w:val="22"/>
              </w:rPr>
              <w:t>3、支持系统类型：Windows 7/8/10,Apple Mac；</w:t>
            </w:r>
          </w:p>
          <w:p>
            <w:pPr>
              <w:jc w:val="left"/>
              <w:rPr>
                <w:rFonts w:hint="eastAsia"/>
                <w:color w:val="000000"/>
                <w:sz w:val="22"/>
                <w:szCs w:val="22"/>
              </w:rPr>
            </w:pPr>
            <w:r>
              <w:rPr>
                <w:rFonts w:hint="eastAsia"/>
                <w:color w:val="000000"/>
                <w:sz w:val="22"/>
                <w:szCs w:val="22"/>
              </w:rPr>
              <w:t>4、分辨率：720P~1080P；</w:t>
            </w:r>
          </w:p>
          <w:p>
            <w:pPr>
              <w:jc w:val="left"/>
              <w:rPr>
                <w:rFonts w:hint="eastAsia"/>
                <w:color w:val="000000"/>
                <w:sz w:val="22"/>
                <w:szCs w:val="22"/>
              </w:rPr>
            </w:pPr>
            <w:r>
              <w:rPr>
                <w:rFonts w:hint="eastAsia"/>
                <w:color w:val="000000"/>
                <w:sz w:val="22"/>
                <w:szCs w:val="22"/>
              </w:rPr>
              <w:t>5、帧率：音视频18~25帧；</w:t>
            </w:r>
          </w:p>
          <w:p>
            <w:pPr>
              <w:jc w:val="left"/>
              <w:rPr>
                <w:rFonts w:hint="eastAsia"/>
                <w:color w:val="000000"/>
                <w:sz w:val="22"/>
                <w:szCs w:val="22"/>
              </w:rPr>
            </w:pPr>
            <w:r>
              <w:rPr>
                <w:rFonts w:hint="eastAsia"/>
                <w:color w:val="000000"/>
                <w:sz w:val="22"/>
                <w:szCs w:val="22"/>
              </w:rPr>
              <w:t>6、整体延迟：100~150ms；</w:t>
            </w:r>
          </w:p>
          <w:p>
            <w:pPr>
              <w:jc w:val="left"/>
              <w:rPr>
                <w:rFonts w:hint="eastAsia"/>
                <w:color w:val="000000"/>
                <w:sz w:val="22"/>
                <w:szCs w:val="22"/>
              </w:rPr>
            </w:pPr>
            <w:r>
              <w:rPr>
                <w:rFonts w:hint="eastAsia"/>
                <w:color w:val="000000"/>
                <w:sz w:val="22"/>
                <w:szCs w:val="22"/>
              </w:rPr>
              <w:t>7、显示模式：支持扩展桌面(Windows7/Win10)；</w:t>
            </w:r>
          </w:p>
          <w:p>
            <w:pPr>
              <w:jc w:val="left"/>
              <w:rPr>
                <w:rFonts w:hint="eastAsia"/>
                <w:color w:val="000000"/>
                <w:sz w:val="22"/>
                <w:szCs w:val="22"/>
              </w:rPr>
            </w:pPr>
            <w:r>
              <w:rPr>
                <w:rFonts w:hint="eastAsia"/>
                <w:color w:val="000000"/>
                <w:sz w:val="22"/>
                <w:szCs w:val="22"/>
              </w:rPr>
              <w:t>8、触摸反控：支持不低于10点触摸回传（Windows 7/8/10），支持鼠标模式回传（Windows,Mac）；</w:t>
            </w:r>
          </w:p>
          <w:p>
            <w:pPr>
              <w:jc w:val="left"/>
              <w:rPr>
                <w:rFonts w:hint="eastAsia"/>
                <w:color w:val="000000"/>
                <w:sz w:val="22"/>
                <w:szCs w:val="22"/>
              </w:rPr>
            </w:pPr>
            <w:r>
              <w:rPr>
                <w:rFonts w:hint="eastAsia"/>
                <w:color w:val="000000"/>
                <w:sz w:val="22"/>
                <w:szCs w:val="22"/>
              </w:rPr>
              <w:t>9、连接路数：1~8(若需要超过8路，需额外配置工程路由器)；</w:t>
            </w:r>
          </w:p>
          <w:p>
            <w:pPr>
              <w:jc w:val="left"/>
              <w:rPr>
                <w:rFonts w:hint="eastAsia"/>
                <w:color w:val="000000"/>
                <w:sz w:val="22"/>
                <w:szCs w:val="22"/>
              </w:rPr>
            </w:pPr>
            <w:r>
              <w:rPr>
                <w:rFonts w:hint="eastAsia"/>
                <w:color w:val="000000"/>
                <w:sz w:val="22"/>
                <w:szCs w:val="22"/>
              </w:rPr>
              <w:t>10、最大同时显示路数：1~4；</w:t>
            </w:r>
          </w:p>
          <w:p>
            <w:pPr>
              <w:jc w:val="left"/>
              <w:rPr>
                <w:rFonts w:hint="eastAsia"/>
                <w:color w:val="000000"/>
                <w:sz w:val="22"/>
                <w:szCs w:val="22"/>
              </w:rPr>
            </w:pPr>
            <w:r>
              <w:rPr>
                <w:rFonts w:hint="eastAsia"/>
                <w:color w:val="000000"/>
                <w:sz w:val="22"/>
                <w:szCs w:val="22"/>
              </w:rPr>
              <w:t>11、无线速率：发射端不低于300Mbps；</w:t>
            </w:r>
          </w:p>
          <w:p>
            <w:pPr>
              <w:jc w:val="left"/>
              <w:rPr>
                <w:rFonts w:hint="eastAsia"/>
                <w:color w:val="000000"/>
                <w:sz w:val="22"/>
                <w:szCs w:val="22"/>
              </w:rPr>
            </w:pPr>
            <w:r>
              <w:rPr>
                <w:rFonts w:hint="eastAsia"/>
                <w:color w:val="000000"/>
                <w:sz w:val="22"/>
                <w:szCs w:val="22"/>
              </w:rPr>
              <w:t>12、无线传输协议：IEEE 802.11 a/g/n/ac；</w:t>
            </w:r>
          </w:p>
          <w:p>
            <w:pPr>
              <w:jc w:val="left"/>
              <w:rPr>
                <w:rFonts w:hint="eastAsia"/>
                <w:color w:val="000000"/>
                <w:sz w:val="22"/>
                <w:szCs w:val="22"/>
              </w:rPr>
            </w:pPr>
            <w:r>
              <w:rPr>
                <w:rFonts w:hint="eastAsia"/>
                <w:color w:val="000000"/>
                <w:sz w:val="22"/>
                <w:szCs w:val="22"/>
              </w:rPr>
              <w:t>13、加密：AES；</w:t>
            </w:r>
          </w:p>
          <w:p>
            <w:pPr>
              <w:jc w:val="left"/>
              <w:rPr>
                <w:rFonts w:hint="eastAsia"/>
                <w:color w:val="000000"/>
                <w:sz w:val="22"/>
                <w:szCs w:val="22"/>
              </w:rPr>
            </w:pPr>
            <w:r>
              <w:rPr>
                <w:rFonts w:hint="eastAsia"/>
                <w:color w:val="000000"/>
                <w:sz w:val="22"/>
                <w:szCs w:val="22"/>
              </w:rPr>
              <w:t>14、验证协议：WPA2-PSK。</w:t>
            </w:r>
          </w:p>
          <w:p>
            <w:pPr>
              <w:jc w:val="left"/>
              <w:rPr>
                <w:color w:val="000000"/>
                <w:sz w:val="22"/>
                <w:szCs w:val="22"/>
              </w:rPr>
            </w:pPr>
            <w:r>
              <w:rPr>
                <w:rFonts w:hint="eastAsia"/>
                <w:color w:val="000000"/>
                <w:sz w:val="22"/>
                <w:szCs w:val="22"/>
              </w:rPr>
              <w:t>六、备授课软件要求</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4</w:t>
            </w:r>
          </w:p>
        </w:tc>
        <w:tc>
          <w:tcPr>
            <w:tcW w:w="1006" w:type="dxa"/>
            <w:vAlign w:val="center"/>
          </w:tcPr>
          <w:p>
            <w:pPr>
              <w:jc w:val="center"/>
              <w:rPr>
                <w:color w:val="000000"/>
                <w:sz w:val="22"/>
                <w:szCs w:val="22"/>
              </w:rPr>
            </w:pPr>
            <w:r>
              <w:rPr>
                <w:color w:val="000000"/>
                <w:sz w:val="22"/>
                <w:szCs w:val="22"/>
              </w:rPr>
              <w:t>8</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12</w:t>
            </w:r>
          </w:p>
        </w:tc>
        <w:tc>
          <w:tcPr>
            <w:tcW w:w="1362" w:type="dxa"/>
            <w:vAlign w:val="center"/>
          </w:tcPr>
          <w:p>
            <w:pPr>
              <w:jc w:val="center"/>
              <w:rPr>
                <w:color w:val="000000"/>
                <w:sz w:val="22"/>
                <w:szCs w:val="22"/>
              </w:rPr>
            </w:pPr>
            <w:r>
              <w:rPr>
                <w:rFonts w:hint="eastAsia"/>
                <w:color w:val="000000"/>
                <w:sz w:val="22"/>
                <w:szCs w:val="22"/>
              </w:rPr>
              <w:t>红外无线扩声系统</w:t>
            </w:r>
          </w:p>
        </w:tc>
        <w:tc>
          <w:tcPr>
            <w:tcW w:w="3334" w:type="dxa"/>
            <w:vAlign w:val="center"/>
          </w:tcPr>
          <w:p>
            <w:pPr>
              <w:jc w:val="left"/>
              <w:rPr>
                <w:rFonts w:hint="eastAsia"/>
                <w:color w:val="000000"/>
                <w:sz w:val="22"/>
                <w:szCs w:val="22"/>
              </w:rPr>
            </w:pPr>
            <w:r>
              <w:rPr>
                <w:rFonts w:hint="eastAsia"/>
                <w:color w:val="000000"/>
                <w:sz w:val="22"/>
                <w:szCs w:val="22"/>
                <w:lang w:val="en-US" w:eastAsia="zh-CN"/>
              </w:rPr>
              <w:t>★1、采用一体化设计，集成：D类数字功放，红外线无线接收模块，红外传感器，反馈抑制模块、扬声器于一体</w:t>
            </w:r>
            <w:r>
              <w:rPr>
                <w:rFonts w:hint="eastAsia"/>
                <w:color w:val="000000"/>
                <w:sz w:val="22"/>
                <w:szCs w:val="22"/>
                <w:lang w:val="en-US" w:eastAsia="zh-CN"/>
              </w:rPr>
              <w:br w:type="textWrapping"/>
            </w:r>
            <w:r>
              <w:rPr>
                <w:rFonts w:hint="eastAsia"/>
                <w:color w:val="000000"/>
                <w:sz w:val="22"/>
                <w:szCs w:val="22"/>
                <w:lang w:val="en-US" w:eastAsia="zh-CN"/>
              </w:rPr>
              <w:t>2、话筒高低音输入调节旋钮</w:t>
            </w:r>
            <w:r>
              <w:rPr>
                <w:rFonts w:hint="eastAsia"/>
                <w:color w:val="000000"/>
                <w:sz w:val="22"/>
                <w:szCs w:val="22"/>
                <w:lang w:val="en-US" w:eastAsia="zh-CN"/>
              </w:rPr>
              <w:br w:type="textWrapping"/>
            </w:r>
            <w:r>
              <w:rPr>
                <w:rFonts w:hint="eastAsia"/>
                <w:color w:val="000000"/>
                <w:sz w:val="22"/>
                <w:szCs w:val="22"/>
                <w:lang w:val="en-US" w:eastAsia="zh-CN"/>
              </w:rPr>
              <w:t>★3、频道组数≥2通道，支持两支无线话筒同时使用</w:t>
            </w:r>
            <w:r>
              <w:rPr>
                <w:rFonts w:hint="eastAsia"/>
                <w:color w:val="000000"/>
                <w:sz w:val="22"/>
                <w:szCs w:val="22"/>
                <w:lang w:val="en-US" w:eastAsia="zh-CN"/>
              </w:rPr>
              <w:br w:type="textWrapping"/>
            </w:r>
            <w:r>
              <w:rPr>
                <w:rFonts w:hint="eastAsia"/>
                <w:color w:val="000000"/>
                <w:sz w:val="22"/>
                <w:szCs w:val="22"/>
                <w:lang w:val="en-US" w:eastAsia="zh-CN"/>
              </w:rPr>
              <w:t>4、超广角多阵列式红外线接收管≥22颗</w:t>
            </w:r>
            <w:r>
              <w:rPr>
                <w:rFonts w:hint="eastAsia"/>
                <w:color w:val="000000"/>
                <w:sz w:val="22"/>
                <w:szCs w:val="22"/>
                <w:lang w:val="en-US" w:eastAsia="zh-CN"/>
              </w:rPr>
              <w:br w:type="textWrapping"/>
            </w:r>
            <w:r>
              <w:rPr>
                <w:rFonts w:hint="eastAsia"/>
                <w:color w:val="000000"/>
                <w:sz w:val="22"/>
                <w:szCs w:val="22"/>
                <w:lang w:val="en-US" w:eastAsia="zh-CN"/>
              </w:rPr>
              <w:t>5、输入接口：RCA≥2；TRS≥1；RJ45网口≥1；</w:t>
            </w:r>
            <w:r>
              <w:rPr>
                <w:rFonts w:hint="eastAsia"/>
                <w:color w:val="000000"/>
                <w:sz w:val="22"/>
                <w:szCs w:val="22"/>
                <w:lang w:val="en-US" w:eastAsia="zh-CN"/>
              </w:rPr>
              <w:br w:type="textWrapping"/>
            </w:r>
            <w:r>
              <w:rPr>
                <w:rFonts w:hint="eastAsia"/>
                <w:color w:val="000000"/>
                <w:sz w:val="22"/>
                <w:szCs w:val="22"/>
                <w:lang w:val="en-US" w:eastAsia="zh-CN"/>
              </w:rPr>
              <w:t>6、单元组成：二分频，低音≥6.5"</w:t>
            </w:r>
            <w:r>
              <w:rPr>
                <w:rFonts w:hint="eastAsia"/>
                <w:color w:val="000000"/>
                <w:sz w:val="22"/>
                <w:szCs w:val="22"/>
                <w:lang w:val="en-US" w:eastAsia="zh-CN"/>
              </w:rPr>
              <w:br w:type="textWrapping"/>
            </w:r>
            <w:r>
              <w:rPr>
                <w:rFonts w:hint="eastAsia"/>
                <w:color w:val="000000"/>
                <w:sz w:val="22"/>
                <w:szCs w:val="22"/>
                <w:lang w:val="en-US" w:eastAsia="zh-CN"/>
              </w:rPr>
              <w:t>7、 频率响应：75Hz~15KHz ±3dB</w:t>
            </w:r>
            <w:r>
              <w:rPr>
                <w:rFonts w:hint="eastAsia"/>
                <w:color w:val="000000"/>
                <w:sz w:val="22"/>
                <w:szCs w:val="22"/>
                <w:lang w:val="en-US" w:eastAsia="zh-CN"/>
              </w:rPr>
              <w:br w:type="textWrapping"/>
            </w:r>
            <w:r>
              <w:rPr>
                <w:rFonts w:hint="eastAsia"/>
                <w:color w:val="000000"/>
                <w:sz w:val="22"/>
                <w:szCs w:val="22"/>
                <w:lang w:val="en-US" w:eastAsia="zh-CN"/>
              </w:rPr>
              <w:t>8、 T.H.D.&lt; 1% @ 10KHzDeviation</w:t>
            </w:r>
            <w:r>
              <w:rPr>
                <w:rFonts w:hint="eastAsia"/>
                <w:color w:val="000000"/>
                <w:sz w:val="22"/>
                <w:szCs w:val="22"/>
                <w:lang w:val="en-US" w:eastAsia="zh-CN"/>
              </w:rPr>
              <w:br w:type="textWrapping"/>
            </w:r>
            <w:r>
              <w:rPr>
                <w:rFonts w:hint="eastAsia"/>
                <w:color w:val="000000"/>
                <w:sz w:val="22"/>
                <w:szCs w:val="22"/>
                <w:lang w:val="en-US" w:eastAsia="zh-CN"/>
              </w:rPr>
              <w:t>9、信操比&gt;60dB(MIC 1.2.),  &gt;70dB(LINE),  &gt;100dB(IR MIC)</w:t>
            </w:r>
            <w:r>
              <w:rPr>
                <w:rFonts w:hint="eastAsia"/>
                <w:color w:val="000000"/>
                <w:sz w:val="22"/>
                <w:szCs w:val="22"/>
                <w:lang w:val="en-US" w:eastAsia="zh-CN"/>
              </w:rPr>
              <w:br w:type="textWrapping"/>
            </w:r>
            <w:r>
              <w:rPr>
                <w:rFonts w:hint="eastAsia"/>
                <w:color w:val="000000"/>
                <w:sz w:val="22"/>
                <w:szCs w:val="22"/>
                <w:lang w:val="en-US" w:eastAsia="zh-CN"/>
              </w:rPr>
              <w:t>10、工作距离&gt; 100㎡(15m line of sight )</w:t>
            </w:r>
            <w:r>
              <w:rPr>
                <w:rFonts w:hint="eastAsia"/>
                <w:color w:val="000000"/>
                <w:sz w:val="22"/>
                <w:szCs w:val="22"/>
                <w:lang w:val="en-US" w:eastAsia="zh-CN"/>
              </w:rPr>
              <w:br w:type="textWrapping"/>
            </w:r>
            <w:r>
              <w:rPr>
                <w:rFonts w:hint="eastAsia"/>
                <w:color w:val="000000"/>
                <w:sz w:val="22"/>
                <w:szCs w:val="22"/>
                <w:lang w:val="en-US" w:eastAsia="zh-CN"/>
              </w:rPr>
              <w:t>11、动态范围100dB</w:t>
            </w:r>
            <w:r>
              <w:rPr>
                <w:rFonts w:hint="eastAsia"/>
                <w:color w:val="000000"/>
                <w:sz w:val="22"/>
                <w:szCs w:val="22"/>
                <w:lang w:val="en-US" w:eastAsia="zh-CN"/>
              </w:rPr>
              <w:br w:type="textWrapping"/>
            </w:r>
            <w:r>
              <w:rPr>
                <w:rFonts w:hint="eastAsia"/>
                <w:color w:val="000000"/>
                <w:sz w:val="22"/>
                <w:szCs w:val="22"/>
                <w:lang w:val="en-US" w:eastAsia="zh-CN"/>
              </w:rPr>
              <w:t>12、RF 载波稳定性:±0.005% (-10℃-40℃)</w:t>
            </w:r>
            <w:r>
              <w:rPr>
                <w:rFonts w:hint="eastAsia"/>
                <w:color w:val="000000"/>
                <w:sz w:val="22"/>
                <w:szCs w:val="22"/>
                <w:lang w:val="en-US" w:eastAsia="zh-CN"/>
              </w:rPr>
              <w:br w:type="textWrapping"/>
            </w:r>
            <w:r>
              <w:rPr>
                <w:rFonts w:hint="eastAsia"/>
                <w:color w:val="000000"/>
                <w:sz w:val="22"/>
                <w:szCs w:val="22"/>
                <w:lang w:val="en-US" w:eastAsia="zh-CN"/>
              </w:rPr>
              <w:t>13、RMS 输出功率:Max 2x40W @ 8Ω</w:t>
            </w:r>
            <w:r>
              <w:rPr>
                <w:rFonts w:hint="eastAsia"/>
                <w:color w:val="000000"/>
                <w:sz w:val="22"/>
                <w:szCs w:val="22"/>
                <w:lang w:val="en-US" w:eastAsia="zh-CN"/>
              </w:rPr>
              <w:br w:type="textWrapping"/>
            </w:r>
            <w:r>
              <w:rPr>
                <w:rFonts w:hint="eastAsia"/>
                <w:color w:val="000000"/>
                <w:sz w:val="22"/>
                <w:szCs w:val="22"/>
                <w:lang w:val="en-US" w:eastAsia="zh-CN"/>
              </w:rPr>
              <w:t>14、输入灵敏度:1.5mV(MIC 1.2.),  150mV(LINE)</w:t>
            </w:r>
            <w:r>
              <w:rPr>
                <w:rFonts w:hint="eastAsia"/>
                <w:color w:val="000000"/>
                <w:sz w:val="22"/>
                <w:szCs w:val="22"/>
                <w:lang w:val="en-US" w:eastAsia="zh-CN"/>
              </w:rPr>
              <w:br w:type="textWrapping"/>
            </w:r>
            <w:r>
              <w:rPr>
                <w:rFonts w:hint="eastAsia"/>
                <w:color w:val="000000"/>
                <w:sz w:val="22"/>
                <w:szCs w:val="22"/>
                <w:lang w:val="en-US" w:eastAsia="zh-CN"/>
              </w:rPr>
              <w:t>15、输入阻抗:2KΩ (MIC 1.2.),  47Ω (LINE)</w:t>
            </w:r>
            <w:r>
              <w:rPr>
                <w:rFonts w:hint="eastAsia"/>
                <w:color w:val="000000"/>
                <w:sz w:val="22"/>
                <w:szCs w:val="22"/>
                <w:lang w:val="en-US" w:eastAsia="zh-CN"/>
              </w:rPr>
              <w:br w:type="textWrapping"/>
            </w:r>
            <w:r>
              <w:rPr>
                <w:rFonts w:hint="eastAsia"/>
                <w:color w:val="000000"/>
                <w:sz w:val="22"/>
                <w:szCs w:val="22"/>
                <w:lang w:val="en-US" w:eastAsia="zh-CN"/>
              </w:rPr>
              <w:t>★16、箱体采用12层实木，五边形设计，方便安装调整角度。</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0.3</w:t>
            </w:r>
          </w:p>
        </w:tc>
        <w:tc>
          <w:tcPr>
            <w:tcW w:w="1006" w:type="dxa"/>
            <w:vAlign w:val="center"/>
          </w:tcPr>
          <w:p>
            <w:pPr>
              <w:jc w:val="center"/>
              <w:rPr>
                <w:color w:val="000000"/>
                <w:sz w:val="22"/>
                <w:szCs w:val="22"/>
              </w:rPr>
            </w:pPr>
            <w:r>
              <w:rPr>
                <w:color w:val="000000"/>
                <w:sz w:val="22"/>
                <w:szCs w:val="22"/>
              </w:rPr>
              <w:t>0.6</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13</w:t>
            </w:r>
          </w:p>
        </w:tc>
        <w:tc>
          <w:tcPr>
            <w:tcW w:w="1362" w:type="dxa"/>
            <w:vAlign w:val="center"/>
          </w:tcPr>
          <w:p>
            <w:pPr>
              <w:jc w:val="center"/>
              <w:rPr>
                <w:color w:val="000000"/>
                <w:sz w:val="22"/>
                <w:szCs w:val="22"/>
              </w:rPr>
            </w:pPr>
            <w:r>
              <w:rPr>
                <w:rFonts w:hint="eastAsia"/>
                <w:color w:val="000000"/>
                <w:sz w:val="22"/>
                <w:szCs w:val="22"/>
              </w:rPr>
              <w:t>无线麦克风</w:t>
            </w:r>
          </w:p>
        </w:tc>
        <w:tc>
          <w:tcPr>
            <w:tcW w:w="3334" w:type="dxa"/>
            <w:vAlign w:val="center"/>
          </w:tcPr>
          <w:p>
            <w:pPr>
              <w:jc w:val="left"/>
              <w:rPr>
                <w:rFonts w:hint="eastAsia"/>
                <w:color w:val="000000"/>
                <w:sz w:val="22"/>
                <w:szCs w:val="22"/>
              </w:rPr>
            </w:pPr>
            <w:r>
              <w:rPr>
                <w:rFonts w:hint="eastAsia"/>
                <w:color w:val="000000"/>
                <w:sz w:val="22"/>
                <w:szCs w:val="22"/>
                <w:lang w:val="en-US" w:eastAsia="zh-CN"/>
              </w:rPr>
              <w:t>挂颈式无线麦</w:t>
            </w:r>
            <w:r>
              <w:rPr>
                <w:rFonts w:hint="eastAsia"/>
                <w:color w:val="000000"/>
                <w:sz w:val="22"/>
                <w:szCs w:val="22"/>
                <w:lang w:val="en-US" w:eastAsia="zh-CN"/>
              </w:rPr>
              <w:br w:type="textWrapping"/>
            </w:r>
            <w:r>
              <w:rPr>
                <w:rFonts w:hint="eastAsia"/>
                <w:color w:val="000000"/>
                <w:sz w:val="22"/>
                <w:szCs w:val="22"/>
                <w:lang w:val="en-US" w:eastAsia="zh-CN"/>
              </w:rPr>
              <w:t>★1、无线传输制式：红外线(波长850nm)，高灵敏度红外线发射管≥5颗</w:t>
            </w:r>
            <w:r>
              <w:rPr>
                <w:rFonts w:hint="eastAsia"/>
                <w:color w:val="000000"/>
                <w:sz w:val="22"/>
                <w:szCs w:val="22"/>
                <w:lang w:val="en-US" w:eastAsia="zh-CN"/>
              </w:rPr>
              <w:br w:type="textWrapping"/>
            </w:r>
            <w:r>
              <w:rPr>
                <w:rFonts w:hint="eastAsia"/>
                <w:color w:val="000000"/>
                <w:sz w:val="22"/>
                <w:szCs w:val="22"/>
                <w:lang w:val="en-US" w:eastAsia="zh-CN"/>
              </w:rPr>
              <w:t>2、拾音传感器：电容式驻极体音头ECM</w:t>
            </w:r>
            <w:r>
              <w:rPr>
                <w:rFonts w:hint="eastAsia"/>
                <w:color w:val="000000"/>
                <w:sz w:val="22"/>
                <w:szCs w:val="22"/>
                <w:lang w:val="en-US" w:eastAsia="zh-CN"/>
              </w:rPr>
              <w:br w:type="textWrapping"/>
            </w:r>
            <w:r>
              <w:rPr>
                <w:rFonts w:hint="eastAsia"/>
                <w:color w:val="000000"/>
                <w:sz w:val="22"/>
                <w:szCs w:val="22"/>
                <w:lang w:val="en-US" w:eastAsia="zh-CN"/>
              </w:rPr>
              <w:t>★3、通道调节：双通道设计，可自由调节通道</w:t>
            </w:r>
            <w:r>
              <w:rPr>
                <w:rFonts w:hint="eastAsia"/>
                <w:color w:val="000000"/>
                <w:sz w:val="22"/>
                <w:szCs w:val="22"/>
                <w:lang w:val="en-US" w:eastAsia="zh-CN"/>
              </w:rPr>
              <w:br w:type="textWrapping"/>
            </w:r>
            <w:r>
              <w:rPr>
                <w:rFonts w:hint="eastAsia"/>
                <w:color w:val="000000"/>
                <w:sz w:val="22"/>
                <w:szCs w:val="22"/>
                <w:lang w:val="en-US" w:eastAsia="zh-CN"/>
              </w:rPr>
              <w:t>4、电池工作时间≥6小时</w:t>
            </w:r>
            <w:r>
              <w:rPr>
                <w:rFonts w:hint="eastAsia"/>
                <w:color w:val="000000"/>
                <w:sz w:val="22"/>
                <w:szCs w:val="22"/>
                <w:lang w:val="en-US" w:eastAsia="zh-CN"/>
              </w:rPr>
              <w:br w:type="textWrapping"/>
            </w:r>
            <w:r>
              <w:rPr>
                <w:rFonts w:hint="eastAsia"/>
                <w:color w:val="000000"/>
                <w:sz w:val="22"/>
                <w:szCs w:val="22"/>
                <w:lang w:val="en-US" w:eastAsia="zh-CN"/>
              </w:rPr>
              <w:t>★5、电池：1节AA （3.7V）可充电锂离子电池，支持两种充电方式：座充或mini usb 充电。</w:t>
            </w:r>
            <w:r>
              <w:rPr>
                <w:rFonts w:hint="eastAsia"/>
                <w:color w:val="000000"/>
                <w:sz w:val="22"/>
                <w:szCs w:val="22"/>
                <w:lang w:val="en-US" w:eastAsia="zh-CN"/>
              </w:rPr>
              <w:br w:type="textWrapping"/>
            </w:r>
            <w:r>
              <w:rPr>
                <w:rFonts w:hint="eastAsia"/>
                <w:color w:val="000000"/>
                <w:sz w:val="22"/>
                <w:szCs w:val="22"/>
                <w:lang w:val="en-US" w:eastAsia="zh-CN"/>
              </w:rPr>
              <w:t>6、外部音源接入：能支持外部音源输入，可连接手机等移动设备。</w:t>
            </w:r>
            <w:r>
              <w:rPr>
                <w:rFonts w:hint="eastAsia"/>
                <w:color w:val="000000"/>
                <w:sz w:val="22"/>
                <w:szCs w:val="22"/>
                <w:lang w:val="en-US" w:eastAsia="zh-CN"/>
              </w:rPr>
              <w:br w:type="textWrapping"/>
            </w:r>
            <w:r>
              <w:rPr>
                <w:rFonts w:hint="eastAsia"/>
                <w:color w:val="000000"/>
                <w:sz w:val="22"/>
                <w:szCs w:val="22"/>
                <w:lang w:val="en-US" w:eastAsia="zh-CN"/>
              </w:rPr>
              <w:t>7、采用水滴形外观，重量≤50g。</w:t>
            </w:r>
            <w:r>
              <w:rPr>
                <w:rFonts w:hint="eastAsia"/>
                <w:color w:val="000000"/>
                <w:sz w:val="22"/>
                <w:szCs w:val="22"/>
                <w:lang w:val="en-US" w:eastAsia="zh-CN"/>
              </w:rPr>
              <w:br w:type="textWrapping"/>
            </w:r>
            <w:r>
              <w:rPr>
                <w:rFonts w:hint="eastAsia"/>
                <w:color w:val="000000"/>
                <w:sz w:val="22"/>
                <w:szCs w:val="22"/>
                <w:lang w:val="en-US" w:eastAsia="zh-CN"/>
              </w:rPr>
              <w:t>★8、佩戴方式：可颈挂和别夹方式佩戴，颈挂绳在受到一定拉力的情况下自动断开，并可手动复位</w:t>
            </w:r>
            <w:r>
              <w:rPr>
                <w:rFonts w:hint="eastAsia"/>
                <w:color w:val="000000"/>
                <w:sz w:val="22"/>
                <w:szCs w:val="22"/>
                <w:lang w:val="en-US" w:eastAsia="zh-CN"/>
              </w:rPr>
              <w:br w:type="textWrapping"/>
            </w:r>
            <w:r>
              <w:rPr>
                <w:rFonts w:hint="eastAsia"/>
                <w:color w:val="000000"/>
                <w:sz w:val="22"/>
                <w:szCs w:val="22"/>
                <w:lang w:val="en-US" w:eastAsia="zh-CN"/>
              </w:rPr>
              <w:t>9、音量调节：采用滚轮式音量调节钮</w:t>
            </w:r>
            <w:r>
              <w:rPr>
                <w:rFonts w:hint="eastAsia"/>
                <w:color w:val="000000"/>
                <w:sz w:val="22"/>
                <w:szCs w:val="22"/>
                <w:lang w:val="en-US" w:eastAsia="zh-CN"/>
              </w:rPr>
              <w:br w:type="textWrapping"/>
            </w:r>
            <w:r>
              <w:rPr>
                <w:rFonts w:hint="eastAsia"/>
                <w:color w:val="000000"/>
                <w:sz w:val="22"/>
                <w:szCs w:val="22"/>
                <w:lang w:val="en-US" w:eastAsia="zh-CN"/>
              </w:rPr>
              <w:t>10、功率调节：可调节发射功率大小</w:t>
            </w:r>
            <w:r>
              <w:rPr>
                <w:rFonts w:hint="eastAsia"/>
                <w:color w:val="000000"/>
                <w:sz w:val="22"/>
                <w:szCs w:val="22"/>
                <w:lang w:val="en-US" w:eastAsia="zh-CN"/>
              </w:rPr>
              <w:br w:type="textWrapping"/>
            </w:r>
            <w:r>
              <w:rPr>
                <w:rFonts w:hint="eastAsia"/>
                <w:color w:val="000000"/>
                <w:sz w:val="22"/>
                <w:szCs w:val="22"/>
                <w:lang w:val="en-US" w:eastAsia="zh-CN"/>
              </w:rPr>
              <w:t>11、兼容性：兼容同品牌红外线全系列接收设备</w:t>
            </w:r>
            <w:r>
              <w:rPr>
                <w:rFonts w:hint="eastAsia"/>
                <w:color w:val="000000"/>
                <w:sz w:val="22"/>
                <w:szCs w:val="22"/>
                <w:lang w:val="en-US" w:eastAsia="zh-CN"/>
              </w:rPr>
              <w:br w:type="textWrapping"/>
            </w:r>
            <w:r>
              <w:rPr>
                <w:rFonts w:hint="eastAsia"/>
                <w:color w:val="000000"/>
                <w:sz w:val="22"/>
                <w:szCs w:val="22"/>
                <w:lang w:val="en-US" w:eastAsia="zh-CN"/>
              </w:rPr>
              <w:br w:type="textWrapping"/>
            </w:r>
            <w:r>
              <w:rPr>
                <w:rFonts w:hint="eastAsia"/>
                <w:color w:val="000000"/>
                <w:sz w:val="22"/>
                <w:szCs w:val="22"/>
                <w:lang w:val="en-US" w:eastAsia="zh-CN"/>
              </w:rPr>
              <w:t>手持式无线麦</w:t>
            </w:r>
            <w:r>
              <w:rPr>
                <w:rFonts w:hint="eastAsia"/>
                <w:color w:val="000000"/>
                <w:sz w:val="22"/>
                <w:szCs w:val="22"/>
                <w:lang w:val="en-US" w:eastAsia="zh-CN"/>
              </w:rPr>
              <w:br w:type="textWrapping"/>
            </w:r>
            <w:r>
              <w:rPr>
                <w:rFonts w:hint="eastAsia"/>
                <w:color w:val="000000"/>
                <w:sz w:val="22"/>
                <w:szCs w:val="22"/>
                <w:lang w:val="en-US" w:eastAsia="zh-CN"/>
              </w:rPr>
              <w:t>★1、无线传输制式：红外线(波长850nm)，无线传输制式：红外线(波长850nm)，高灵敏度红外线发射管≥5颗</w:t>
            </w:r>
            <w:r>
              <w:rPr>
                <w:rFonts w:hint="eastAsia"/>
                <w:color w:val="000000"/>
                <w:sz w:val="22"/>
                <w:szCs w:val="22"/>
                <w:lang w:val="en-US" w:eastAsia="zh-CN"/>
              </w:rPr>
              <w:br w:type="textWrapping"/>
            </w:r>
            <w:r>
              <w:rPr>
                <w:rFonts w:hint="eastAsia"/>
                <w:color w:val="000000"/>
                <w:sz w:val="22"/>
                <w:szCs w:val="22"/>
                <w:lang w:val="en-US" w:eastAsia="zh-CN"/>
              </w:rPr>
              <w:t>2、拾音传感器：电容式驻极体音头ECM</w:t>
            </w:r>
            <w:r>
              <w:rPr>
                <w:rFonts w:hint="eastAsia"/>
                <w:color w:val="000000"/>
                <w:sz w:val="22"/>
                <w:szCs w:val="22"/>
                <w:lang w:val="en-US" w:eastAsia="zh-CN"/>
              </w:rPr>
              <w:br w:type="textWrapping"/>
            </w:r>
            <w:r>
              <w:rPr>
                <w:rFonts w:hint="eastAsia"/>
                <w:color w:val="000000"/>
                <w:sz w:val="22"/>
                <w:szCs w:val="22"/>
                <w:lang w:val="en-US" w:eastAsia="zh-CN"/>
              </w:rPr>
              <w:t>3、通道调节：双通道设计，可自由调节通道</w:t>
            </w:r>
            <w:r>
              <w:rPr>
                <w:rFonts w:hint="eastAsia"/>
                <w:color w:val="000000"/>
                <w:sz w:val="22"/>
                <w:szCs w:val="22"/>
                <w:lang w:val="en-US" w:eastAsia="zh-CN"/>
              </w:rPr>
              <w:br w:type="textWrapping"/>
            </w:r>
            <w:r>
              <w:rPr>
                <w:rFonts w:hint="eastAsia"/>
                <w:color w:val="000000"/>
                <w:sz w:val="22"/>
                <w:szCs w:val="22"/>
                <w:lang w:val="en-US" w:eastAsia="zh-CN"/>
              </w:rPr>
              <w:t>4、电池工作时间≥6小时</w:t>
            </w:r>
            <w:r>
              <w:rPr>
                <w:rFonts w:hint="eastAsia"/>
                <w:color w:val="000000"/>
                <w:sz w:val="22"/>
                <w:szCs w:val="22"/>
                <w:lang w:val="en-US" w:eastAsia="zh-CN"/>
              </w:rPr>
              <w:br w:type="textWrapping"/>
            </w:r>
            <w:r>
              <w:rPr>
                <w:rFonts w:hint="eastAsia"/>
                <w:color w:val="000000"/>
                <w:sz w:val="22"/>
                <w:szCs w:val="22"/>
                <w:lang w:val="en-US" w:eastAsia="zh-CN"/>
              </w:rPr>
              <w:t>5、电池：1节AA （3.7V）可充电锂离子电池。</w:t>
            </w:r>
            <w:r>
              <w:rPr>
                <w:rFonts w:hint="eastAsia"/>
                <w:color w:val="000000"/>
                <w:sz w:val="22"/>
                <w:szCs w:val="22"/>
                <w:lang w:val="en-US" w:eastAsia="zh-CN"/>
              </w:rPr>
              <w:br w:type="textWrapping"/>
            </w:r>
            <w:r>
              <w:rPr>
                <w:rFonts w:hint="eastAsia"/>
                <w:color w:val="000000"/>
                <w:sz w:val="22"/>
                <w:szCs w:val="22"/>
                <w:lang w:val="en-US" w:eastAsia="zh-CN"/>
              </w:rPr>
              <w:t>★6、充电方式：支持直插式桌面充电器充电。即话筒尾部安装环形充电金属片，话筒旋转360°，任意角度都可充电。</w:t>
            </w:r>
            <w:r>
              <w:rPr>
                <w:rFonts w:hint="eastAsia"/>
                <w:color w:val="000000"/>
                <w:sz w:val="22"/>
                <w:szCs w:val="22"/>
                <w:lang w:val="en-US" w:eastAsia="zh-CN"/>
              </w:rPr>
              <w:br w:type="textWrapping"/>
            </w:r>
            <w:r>
              <w:rPr>
                <w:rFonts w:hint="eastAsia"/>
                <w:color w:val="000000"/>
                <w:sz w:val="22"/>
                <w:szCs w:val="22"/>
                <w:lang w:val="en-US" w:eastAsia="zh-CN"/>
              </w:rPr>
              <w:t>★7、话筒具备防止电池短路设计，即：无法将电池反装入话筒内，且在任何电池短路的情况下都不会对设备造成损坏。</w:t>
            </w:r>
            <w:r>
              <w:rPr>
                <w:rFonts w:hint="eastAsia"/>
                <w:color w:val="000000"/>
                <w:sz w:val="22"/>
                <w:szCs w:val="22"/>
                <w:lang w:val="en-US" w:eastAsia="zh-CN"/>
              </w:rPr>
              <w:br w:type="textWrapping"/>
            </w:r>
            <w:r>
              <w:rPr>
                <w:rFonts w:hint="eastAsia"/>
                <w:color w:val="000000"/>
                <w:sz w:val="22"/>
                <w:szCs w:val="22"/>
                <w:lang w:val="en-US" w:eastAsia="zh-CN"/>
              </w:rPr>
              <w:t>★8、采用手持式圆柱体形状设计，管体管身全部采用铝合金材质，并具备防滚跌落设计。</w:t>
            </w:r>
            <w:r>
              <w:rPr>
                <w:rFonts w:hint="eastAsia"/>
                <w:color w:val="000000"/>
                <w:sz w:val="22"/>
                <w:szCs w:val="22"/>
                <w:lang w:val="en-US" w:eastAsia="zh-CN"/>
              </w:rPr>
              <w:br w:type="textWrapping"/>
            </w:r>
            <w:r>
              <w:rPr>
                <w:rFonts w:hint="eastAsia"/>
                <w:color w:val="000000"/>
                <w:sz w:val="22"/>
                <w:szCs w:val="22"/>
                <w:lang w:val="en-US" w:eastAsia="zh-CN"/>
              </w:rPr>
              <w:t>9、兼容性：兼容同品牌红外线全系列接收设备</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0.25</w:t>
            </w:r>
          </w:p>
        </w:tc>
        <w:tc>
          <w:tcPr>
            <w:tcW w:w="1006" w:type="dxa"/>
            <w:vAlign w:val="center"/>
          </w:tcPr>
          <w:p>
            <w:pPr>
              <w:jc w:val="center"/>
              <w:rPr>
                <w:color w:val="000000"/>
                <w:sz w:val="22"/>
                <w:szCs w:val="22"/>
              </w:rPr>
            </w:pPr>
            <w:r>
              <w:rPr>
                <w:color w:val="000000"/>
                <w:sz w:val="22"/>
                <w:szCs w:val="22"/>
              </w:rPr>
              <w:t>0.5</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14</w:t>
            </w:r>
          </w:p>
        </w:tc>
        <w:tc>
          <w:tcPr>
            <w:tcW w:w="1362" w:type="dxa"/>
            <w:vAlign w:val="center"/>
          </w:tcPr>
          <w:p>
            <w:pPr>
              <w:jc w:val="center"/>
              <w:rPr>
                <w:color w:val="000000"/>
                <w:sz w:val="22"/>
                <w:szCs w:val="22"/>
              </w:rPr>
            </w:pPr>
            <w:r>
              <w:rPr>
                <w:rFonts w:hint="eastAsia"/>
                <w:color w:val="000000"/>
                <w:sz w:val="22"/>
                <w:szCs w:val="22"/>
              </w:rPr>
              <w:t>充电器</w:t>
            </w:r>
          </w:p>
        </w:tc>
        <w:tc>
          <w:tcPr>
            <w:tcW w:w="3334" w:type="dxa"/>
            <w:vAlign w:val="center"/>
          </w:tcPr>
          <w:p>
            <w:pPr>
              <w:jc w:val="left"/>
              <w:rPr>
                <w:rFonts w:hint="eastAsia"/>
                <w:color w:val="000000"/>
                <w:sz w:val="22"/>
                <w:szCs w:val="22"/>
              </w:rPr>
            </w:pPr>
            <w:r>
              <w:rPr>
                <w:rFonts w:hint="eastAsia"/>
                <w:color w:val="000000"/>
                <w:sz w:val="22"/>
                <w:szCs w:val="22"/>
                <w:lang w:val="en-US" w:eastAsia="zh-CN"/>
              </w:rPr>
              <w:t>★1、标配两个充电位，且每个充电位都能给两种不同形状话筒充电（颈挂水滴形话筒、手持话筒），且两种话筒可以互换充电位充电。</w:t>
            </w:r>
            <w:r>
              <w:rPr>
                <w:rFonts w:hint="eastAsia"/>
                <w:color w:val="000000"/>
                <w:sz w:val="22"/>
                <w:szCs w:val="22"/>
                <w:lang w:val="en-US" w:eastAsia="zh-CN"/>
              </w:rPr>
              <w:br w:type="textWrapping"/>
            </w:r>
            <w:r>
              <w:rPr>
                <w:rFonts w:hint="eastAsia"/>
                <w:color w:val="000000"/>
                <w:sz w:val="22"/>
                <w:szCs w:val="22"/>
                <w:lang w:val="en-US" w:eastAsia="zh-CN"/>
              </w:rPr>
              <w:t>★2、充电保护：对不关话筒的情况下可以自动断开内部电路并进行充电。</w:t>
            </w:r>
            <w:r>
              <w:rPr>
                <w:rFonts w:hint="eastAsia"/>
                <w:color w:val="000000"/>
                <w:sz w:val="22"/>
                <w:szCs w:val="22"/>
                <w:lang w:val="en-US" w:eastAsia="zh-CN"/>
              </w:rPr>
              <w:br w:type="textWrapping"/>
            </w:r>
            <w:r>
              <w:rPr>
                <w:rFonts w:hint="eastAsia"/>
                <w:color w:val="000000"/>
                <w:sz w:val="22"/>
                <w:szCs w:val="22"/>
                <w:lang w:val="en-US" w:eastAsia="zh-CN"/>
              </w:rPr>
              <w:t>3、充电指示：可根据充电指示灯判断充电情况</w:t>
            </w:r>
            <w:r>
              <w:rPr>
                <w:rFonts w:hint="eastAsia"/>
                <w:color w:val="000000"/>
                <w:sz w:val="22"/>
                <w:szCs w:val="22"/>
                <w:lang w:val="en-US" w:eastAsia="zh-CN"/>
              </w:rPr>
              <w:br w:type="textWrapping"/>
            </w:r>
            <w:r>
              <w:rPr>
                <w:rFonts w:hint="eastAsia"/>
                <w:color w:val="000000"/>
                <w:sz w:val="22"/>
                <w:szCs w:val="22"/>
                <w:lang w:val="en-US" w:eastAsia="zh-CN"/>
              </w:rPr>
              <w:t>4、电池识别保护：能自动识别是否是充电电池，检测到非充电电池会自动断电保护。</w:t>
            </w:r>
            <w:r>
              <w:rPr>
                <w:rFonts w:hint="eastAsia"/>
                <w:color w:val="000000"/>
                <w:sz w:val="22"/>
                <w:szCs w:val="22"/>
                <w:lang w:val="en-US" w:eastAsia="zh-CN"/>
              </w:rPr>
              <w:br w:type="textWrapping"/>
            </w:r>
            <w:r>
              <w:rPr>
                <w:rFonts w:hint="eastAsia"/>
                <w:color w:val="000000"/>
                <w:sz w:val="22"/>
                <w:szCs w:val="22"/>
                <w:lang w:val="en-US" w:eastAsia="zh-CN"/>
              </w:rPr>
              <w:t>5、电源：DC 9V, 1A</w:t>
            </w:r>
            <w:r>
              <w:rPr>
                <w:rFonts w:hint="eastAsia"/>
                <w:color w:val="000000"/>
                <w:sz w:val="22"/>
                <w:szCs w:val="22"/>
                <w:lang w:val="en-US" w:eastAsia="zh-CN"/>
              </w:rPr>
              <w:br w:type="textWrapping"/>
            </w:r>
            <w:r>
              <w:rPr>
                <w:rFonts w:hint="eastAsia"/>
                <w:color w:val="000000"/>
                <w:sz w:val="22"/>
                <w:szCs w:val="22"/>
                <w:lang w:val="en-US" w:eastAsia="zh-CN"/>
              </w:rPr>
              <w:t>6、充电电压电流：DC 5V, 500mA</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0.05</w:t>
            </w:r>
          </w:p>
        </w:tc>
        <w:tc>
          <w:tcPr>
            <w:tcW w:w="1006" w:type="dxa"/>
            <w:vAlign w:val="center"/>
          </w:tcPr>
          <w:p>
            <w:pPr>
              <w:jc w:val="center"/>
              <w:rPr>
                <w:color w:val="000000"/>
                <w:sz w:val="22"/>
                <w:szCs w:val="22"/>
              </w:rPr>
            </w:pPr>
            <w:r>
              <w:rPr>
                <w:color w:val="000000"/>
                <w:sz w:val="22"/>
                <w:szCs w:val="22"/>
              </w:rPr>
              <w:t>0.1</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15</w:t>
            </w:r>
          </w:p>
        </w:tc>
        <w:tc>
          <w:tcPr>
            <w:tcW w:w="1362" w:type="dxa"/>
            <w:vAlign w:val="center"/>
          </w:tcPr>
          <w:p>
            <w:pPr>
              <w:jc w:val="center"/>
              <w:rPr>
                <w:color w:val="000000"/>
                <w:sz w:val="22"/>
                <w:szCs w:val="22"/>
              </w:rPr>
            </w:pPr>
            <w:r>
              <w:rPr>
                <w:rFonts w:hint="eastAsia"/>
                <w:color w:val="000000"/>
                <w:sz w:val="22"/>
                <w:szCs w:val="22"/>
              </w:rPr>
              <w:t>定制讲台</w:t>
            </w:r>
          </w:p>
        </w:tc>
        <w:tc>
          <w:tcPr>
            <w:tcW w:w="3334" w:type="dxa"/>
            <w:vAlign w:val="center"/>
          </w:tcPr>
          <w:p>
            <w:pPr>
              <w:jc w:val="left"/>
              <w:rPr>
                <w:rFonts w:hint="eastAsia"/>
                <w:color w:val="000000"/>
                <w:sz w:val="22"/>
                <w:szCs w:val="22"/>
              </w:rPr>
            </w:pPr>
            <w:r>
              <w:rPr>
                <w:rFonts w:hint="eastAsia"/>
                <w:color w:val="000000"/>
                <w:sz w:val="22"/>
                <w:szCs w:val="22"/>
                <w:lang w:val="en-US" w:eastAsia="zh-CN"/>
              </w:rPr>
              <w:t>1、 讲桌主体材料采用≥5.0mm冷轧钢板，其他辅助部位采用≥1.5mm冷轧钢板。通体钢制讲桌，白色环保电喷漆，前面板亚克力可选择丝印学校LOGO； 2、 底座500mm×800mm，台面700mm×880mm，高度1040mm； 3、人体工学设计15°倾斜桌面角度，台面内嵌不小于23寸触摸屏，教师不用离开讲台即可多屏板书、圈点批注、飞屏； 4、推拉式抽屉可用来放置鼠标键盘，侧面推拉式水平托盘拉开后可放置高拍仪等教具，推合后隐藏在讲台内。 5、台内隔板式设计，可放置智慧教室终端设备； 6、内嵌多媒体面板包含电源、音视频、USB等接口与智慧教室终端设备连接。</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0.38</w:t>
            </w:r>
          </w:p>
        </w:tc>
        <w:tc>
          <w:tcPr>
            <w:tcW w:w="1006" w:type="dxa"/>
            <w:vAlign w:val="center"/>
          </w:tcPr>
          <w:p>
            <w:pPr>
              <w:jc w:val="center"/>
              <w:rPr>
                <w:color w:val="000000"/>
                <w:sz w:val="22"/>
                <w:szCs w:val="22"/>
              </w:rPr>
            </w:pPr>
            <w:r>
              <w:rPr>
                <w:color w:val="000000"/>
                <w:sz w:val="22"/>
                <w:szCs w:val="22"/>
              </w:rPr>
              <w:t>0.76</w:t>
            </w:r>
          </w:p>
        </w:tc>
        <w:tc>
          <w:tcPr>
            <w:tcW w:w="1731" w:type="dxa"/>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4" w:hRule="atLeast"/>
          <w:jc w:val="center"/>
        </w:trPr>
        <w:tc>
          <w:tcPr>
            <w:tcW w:w="709" w:type="dxa"/>
            <w:vAlign w:val="center"/>
          </w:tcPr>
          <w:p>
            <w:pPr>
              <w:jc w:val="center"/>
              <w:rPr>
                <w:color w:val="000000"/>
                <w:sz w:val="22"/>
                <w:szCs w:val="22"/>
              </w:rPr>
            </w:pPr>
            <w:r>
              <w:rPr>
                <w:rFonts w:hint="eastAsia"/>
                <w:color w:val="000000"/>
                <w:sz w:val="22"/>
                <w:szCs w:val="22"/>
              </w:rPr>
              <w:t>16</w:t>
            </w:r>
          </w:p>
        </w:tc>
        <w:tc>
          <w:tcPr>
            <w:tcW w:w="1362" w:type="dxa"/>
            <w:vAlign w:val="center"/>
          </w:tcPr>
          <w:p>
            <w:pPr>
              <w:jc w:val="center"/>
              <w:rPr>
                <w:color w:val="000000"/>
                <w:sz w:val="22"/>
                <w:szCs w:val="22"/>
              </w:rPr>
            </w:pPr>
            <w:r>
              <w:rPr>
                <w:rFonts w:hint="eastAsia"/>
                <w:color w:val="000000"/>
                <w:sz w:val="22"/>
                <w:szCs w:val="22"/>
              </w:rPr>
              <w:t>物联控制系统</w:t>
            </w:r>
          </w:p>
        </w:tc>
        <w:tc>
          <w:tcPr>
            <w:tcW w:w="3334" w:type="dxa"/>
            <w:vAlign w:val="center"/>
          </w:tcPr>
          <w:p>
            <w:pPr>
              <w:jc w:val="left"/>
              <w:rPr>
                <w:rFonts w:hint="eastAsia"/>
                <w:color w:val="000000"/>
                <w:sz w:val="22"/>
                <w:szCs w:val="22"/>
              </w:rPr>
            </w:pPr>
            <w:r>
              <w:rPr>
                <w:rFonts w:hint="eastAsia"/>
                <w:color w:val="000000"/>
                <w:sz w:val="22"/>
                <w:szCs w:val="22"/>
                <w:lang w:val="en-US" w:eastAsia="zh-CN"/>
              </w:rPr>
              <w:t>1、具备物联网智能管理功能；</w:t>
            </w:r>
            <w:r>
              <w:rPr>
                <w:rFonts w:hint="eastAsia"/>
                <w:color w:val="000000"/>
                <w:sz w:val="22"/>
                <w:szCs w:val="22"/>
                <w:lang w:val="en-US" w:eastAsia="zh-CN"/>
              </w:rPr>
              <w:br w:type="textWrapping"/>
            </w:r>
            <w:r>
              <w:rPr>
                <w:rFonts w:hint="eastAsia"/>
                <w:color w:val="000000"/>
                <w:sz w:val="22"/>
                <w:szCs w:val="22"/>
                <w:lang w:val="en-US" w:eastAsia="zh-CN"/>
              </w:rPr>
              <w:t>2、支持灯光、风扇、空调、窗帘、幕布、新风等控制单元的接入；</w:t>
            </w:r>
            <w:r>
              <w:rPr>
                <w:rFonts w:hint="eastAsia"/>
                <w:color w:val="000000"/>
                <w:sz w:val="22"/>
                <w:szCs w:val="22"/>
                <w:lang w:val="en-US" w:eastAsia="zh-CN"/>
              </w:rPr>
              <w:br w:type="textWrapping"/>
            </w:r>
            <w:r>
              <w:rPr>
                <w:rFonts w:hint="eastAsia"/>
                <w:color w:val="000000"/>
                <w:sz w:val="22"/>
                <w:szCs w:val="22"/>
                <w:lang w:val="en-US" w:eastAsia="zh-CN"/>
              </w:rPr>
              <w:t>3、支持主流zigbee物联协议；</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0.95</w:t>
            </w:r>
          </w:p>
        </w:tc>
        <w:tc>
          <w:tcPr>
            <w:tcW w:w="1006" w:type="dxa"/>
            <w:vAlign w:val="center"/>
          </w:tcPr>
          <w:p>
            <w:pPr>
              <w:jc w:val="center"/>
              <w:rPr>
                <w:color w:val="000000"/>
                <w:sz w:val="22"/>
                <w:szCs w:val="22"/>
              </w:rPr>
            </w:pPr>
            <w:r>
              <w:rPr>
                <w:color w:val="000000"/>
                <w:sz w:val="22"/>
                <w:szCs w:val="22"/>
              </w:rPr>
              <w:t>1.9</w:t>
            </w:r>
          </w:p>
        </w:tc>
        <w:tc>
          <w:tcPr>
            <w:tcW w:w="1731" w:type="dxa"/>
            <w:vAlign w:val="center"/>
          </w:tcPr>
          <w:p>
            <w:pPr>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17</w:t>
            </w:r>
          </w:p>
        </w:tc>
        <w:tc>
          <w:tcPr>
            <w:tcW w:w="1362" w:type="dxa"/>
            <w:vAlign w:val="center"/>
          </w:tcPr>
          <w:p>
            <w:pPr>
              <w:spacing w:line="560" w:lineRule="exact"/>
              <w:jc w:val="center"/>
              <w:rPr>
                <w:color w:val="000000"/>
                <w:sz w:val="22"/>
                <w:szCs w:val="22"/>
              </w:rPr>
            </w:pPr>
            <w:r>
              <w:rPr>
                <w:rFonts w:hint="eastAsia"/>
                <w:color w:val="000000"/>
                <w:sz w:val="22"/>
                <w:szCs w:val="22"/>
              </w:rPr>
              <w:t>红外转发器</w:t>
            </w:r>
          </w:p>
        </w:tc>
        <w:tc>
          <w:tcPr>
            <w:tcW w:w="3334" w:type="dxa"/>
            <w:vAlign w:val="center"/>
          </w:tcPr>
          <w:p>
            <w:pPr>
              <w:jc w:val="left"/>
              <w:rPr>
                <w:rFonts w:hint="eastAsia"/>
                <w:color w:val="000000"/>
                <w:sz w:val="22"/>
                <w:szCs w:val="22"/>
              </w:rPr>
            </w:pPr>
            <w:r>
              <w:rPr>
                <w:rFonts w:hint="eastAsia"/>
                <w:color w:val="000000"/>
                <w:sz w:val="22"/>
                <w:szCs w:val="22"/>
                <w:lang w:val="en-US" w:eastAsia="zh-CN"/>
              </w:rPr>
              <w:t>空调等红外受控电器的管理和控制</w:t>
            </w:r>
          </w:p>
        </w:tc>
        <w:tc>
          <w:tcPr>
            <w:tcW w:w="691" w:type="dxa"/>
            <w:vAlign w:val="center"/>
          </w:tcPr>
          <w:p>
            <w:pPr>
              <w:jc w:val="center"/>
              <w:rPr>
                <w:color w:val="000000"/>
                <w:sz w:val="22"/>
                <w:szCs w:val="22"/>
              </w:rPr>
            </w:pPr>
            <w:r>
              <w:rPr>
                <w:color w:val="000000"/>
                <w:sz w:val="22"/>
                <w:szCs w:val="22"/>
              </w:rPr>
              <w:t>4</w:t>
            </w:r>
          </w:p>
        </w:tc>
        <w:tc>
          <w:tcPr>
            <w:tcW w:w="992" w:type="dxa"/>
            <w:vAlign w:val="center"/>
          </w:tcPr>
          <w:p>
            <w:pPr>
              <w:jc w:val="center"/>
              <w:rPr>
                <w:color w:val="000000"/>
                <w:sz w:val="22"/>
                <w:szCs w:val="22"/>
              </w:rPr>
            </w:pPr>
            <w:r>
              <w:rPr>
                <w:color w:val="000000"/>
                <w:sz w:val="22"/>
                <w:szCs w:val="22"/>
              </w:rPr>
              <w:t>0.23</w:t>
            </w:r>
          </w:p>
        </w:tc>
        <w:tc>
          <w:tcPr>
            <w:tcW w:w="1006" w:type="dxa"/>
            <w:vAlign w:val="center"/>
          </w:tcPr>
          <w:p>
            <w:pPr>
              <w:jc w:val="center"/>
              <w:rPr>
                <w:color w:val="000000"/>
                <w:sz w:val="22"/>
                <w:szCs w:val="22"/>
              </w:rPr>
            </w:pPr>
            <w:r>
              <w:rPr>
                <w:color w:val="000000"/>
                <w:sz w:val="22"/>
                <w:szCs w:val="22"/>
              </w:rPr>
              <w:t>0.92</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18</w:t>
            </w:r>
          </w:p>
        </w:tc>
        <w:tc>
          <w:tcPr>
            <w:tcW w:w="1362" w:type="dxa"/>
            <w:vAlign w:val="center"/>
          </w:tcPr>
          <w:p>
            <w:pPr>
              <w:spacing w:line="560" w:lineRule="exact"/>
              <w:jc w:val="center"/>
              <w:rPr>
                <w:color w:val="000000"/>
                <w:sz w:val="22"/>
                <w:szCs w:val="22"/>
              </w:rPr>
            </w:pPr>
            <w:r>
              <w:rPr>
                <w:rFonts w:hint="eastAsia"/>
                <w:color w:val="000000"/>
                <w:sz w:val="22"/>
                <w:szCs w:val="22"/>
              </w:rPr>
              <w:t>灯光智能开关(3路)</w:t>
            </w:r>
          </w:p>
        </w:tc>
        <w:tc>
          <w:tcPr>
            <w:tcW w:w="3334" w:type="dxa"/>
            <w:vAlign w:val="center"/>
          </w:tcPr>
          <w:p>
            <w:pPr>
              <w:jc w:val="left"/>
              <w:rPr>
                <w:rFonts w:hint="eastAsia"/>
                <w:color w:val="000000"/>
                <w:sz w:val="22"/>
                <w:szCs w:val="22"/>
              </w:rPr>
            </w:pPr>
            <w:r>
              <w:rPr>
                <w:rFonts w:hint="eastAsia"/>
                <w:color w:val="000000"/>
                <w:sz w:val="22"/>
                <w:szCs w:val="22"/>
                <w:lang w:val="en-US" w:eastAsia="zh-CN"/>
              </w:rPr>
              <w:t>支持3路灯光智能控制</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0.155</w:t>
            </w:r>
          </w:p>
        </w:tc>
        <w:tc>
          <w:tcPr>
            <w:tcW w:w="1006" w:type="dxa"/>
            <w:vAlign w:val="center"/>
          </w:tcPr>
          <w:p>
            <w:pPr>
              <w:jc w:val="center"/>
              <w:rPr>
                <w:color w:val="000000"/>
                <w:sz w:val="22"/>
                <w:szCs w:val="22"/>
              </w:rPr>
            </w:pPr>
            <w:r>
              <w:rPr>
                <w:color w:val="000000"/>
                <w:sz w:val="22"/>
                <w:szCs w:val="22"/>
              </w:rPr>
              <w:t>0.31</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19</w:t>
            </w:r>
          </w:p>
        </w:tc>
        <w:tc>
          <w:tcPr>
            <w:tcW w:w="1362" w:type="dxa"/>
            <w:vAlign w:val="center"/>
          </w:tcPr>
          <w:p>
            <w:pPr>
              <w:spacing w:line="560" w:lineRule="exact"/>
              <w:jc w:val="center"/>
              <w:rPr>
                <w:color w:val="000000"/>
                <w:sz w:val="22"/>
                <w:szCs w:val="22"/>
              </w:rPr>
            </w:pPr>
            <w:r>
              <w:rPr>
                <w:rFonts w:hint="eastAsia"/>
                <w:color w:val="000000"/>
                <w:sz w:val="22"/>
                <w:szCs w:val="22"/>
              </w:rPr>
              <w:t>单轨窗帘开关</w:t>
            </w:r>
          </w:p>
        </w:tc>
        <w:tc>
          <w:tcPr>
            <w:tcW w:w="3334" w:type="dxa"/>
            <w:vAlign w:val="center"/>
          </w:tcPr>
          <w:p>
            <w:pPr>
              <w:jc w:val="left"/>
              <w:rPr>
                <w:rFonts w:hint="eastAsia"/>
                <w:color w:val="000000"/>
                <w:sz w:val="22"/>
                <w:szCs w:val="22"/>
              </w:rPr>
            </w:pPr>
            <w:r>
              <w:rPr>
                <w:rFonts w:hint="eastAsia"/>
                <w:color w:val="000000"/>
                <w:sz w:val="22"/>
                <w:szCs w:val="22"/>
                <w:lang w:val="en-US" w:eastAsia="zh-CN"/>
              </w:rPr>
              <w:t>支持1路窗帘智能控制</w:t>
            </w:r>
          </w:p>
        </w:tc>
        <w:tc>
          <w:tcPr>
            <w:tcW w:w="691" w:type="dxa"/>
            <w:vAlign w:val="center"/>
          </w:tcPr>
          <w:p>
            <w:pPr>
              <w:jc w:val="center"/>
              <w:rPr>
                <w:color w:val="000000"/>
                <w:sz w:val="22"/>
                <w:szCs w:val="22"/>
              </w:rPr>
            </w:pPr>
            <w:r>
              <w:rPr>
                <w:color w:val="000000"/>
                <w:sz w:val="22"/>
                <w:szCs w:val="22"/>
              </w:rPr>
              <w:t>8</w:t>
            </w:r>
          </w:p>
        </w:tc>
        <w:tc>
          <w:tcPr>
            <w:tcW w:w="992" w:type="dxa"/>
            <w:vAlign w:val="center"/>
          </w:tcPr>
          <w:p>
            <w:pPr>
              <w:jc w:val="center"/>
              <w:rPr>
                <w:color w:val="000000"/>
                <w:sz w:val="22"/>
                <w:szCs w:val="22"/>
              </w:rPr>
            </w:pPr>
            <w:r>
              <w:rPr>
                <w:color w:val="000000"/>
                <w:sz w:val="22"/>
                <w:szCs w:val="22"/>
              </w:rPr>
              <w:t>0.155</w:t>
            </w:r>
          </w:p>
        </w:tc>
        <w:tc>
          <w:tcPr>
            <w:tcW w:w="1006" w:type="dxa"/>
            <w:vAlign w:val="center"/>
          </w:tcPr>
          <w:p>
            <w:pPr>
              <w:jc w:val="center"/>
              <w:rPr>
                <w:color w:val="000000"/>
                <w:sz w:val="22"/>
                <w:szCs w:val="22"/>
              </w:rPr>
            </w:pPr>
            <w:r>
              <w:rPr>
                <w:color w:val="000000"/>
                <w:sz w:val="22"/>
                <w:szCs w:val="22"/>
              </w:rPr>
              <w:t>1.24</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20</w:t>
            </w:r>
          </w:p>
        </w:tc>
        <w:tc>
          <w:tcPr>
            <w:tcW w:w="1362" w:type="dxa"/>
            <w:vAlign w:val="center"/>
          </w:tcPr>
          <w:p>
            <w:pPr>
              <w:spacing w:line="560" w:lineRule="exact"/>
              <w:jc w:val="center"/>
              <w:rPr>
                <w:color w:val="000000"/>
                <w:sz w:val="22"/>
                <w:szCs w:val="22"/>
              </w:rPr>
            </w:pPr>
            <w:r>
              <w:rPr>
                <w:rFonts w:hint="eastAsia"/>
                <w:color w:val="000000"/>
                <w:sz w:val="22"/>
                <w:szCs w:val="22"/>
              </w:rPr>
              <w:t>窗帘开合电机</w:t>
            </w:r>
          </w:p>
        </w:tc>
        <w:tc>
          <w:tcPr>
            <w:tcW w:w="3334" w:type="dxa"/>
            <w:vAlign w:val="center"/>
          </w:tcPr>
          <w:p>
            <w:pPr>
              <w:jc w:val="left"/>
              <w:rPr>
                <w:rFonts w:hint="eastAsia"/>
                <w:color w:val="000000"/>
                <w:sz w:val="22"/>
                <w:szCs w:val="22"/>
              </w:rPr>
            </w:pPr>
            <w:r>
              <w:rPr>
                <w:rFonts w:hint="eastAsia"/>
                <w:color w:val="000000"/>
                <w:sz w:val="22"/>
                <w:szCs w:val="22"/>
                <w:lang w:val="en-US" w:eastAsia="zh-CN"/>
              </w:rPr>
              <w:t>1路窗帘驱动</w:t>
            </w:r>
          </w:p>
        </w:tc>
        <w:tc>
          <w:tcPr>
            <w:tcW w:w="691" w:type="dxa"/>
            <w:vAlign w:val="center"/>
          </w:tcPr>
          <w:p>
            <w:pPr>
              <w:jc w:val="center"/>
              <w:rPr>
                <w:color w:val="000000"/>
                <w:sz w:val="22"/>
                <w:szCs w:val="22"/>
              </w:rPr>
            </w:pPr>
            <w:r>
              <w:rPr>
                <w:color w:val="000000"/>
                <w:sz w:val="22"/>
                <w:szCs w:val="22"/>
              </w:rPr>
              <w:t>8</w:t>
            </w:r>
          </w:p>
        </w:tc>
        <w:tc>
          <w:tcPr>
            <w:tcW w:w="992" w:type="dxa"/>
            <w:vAlign w:val="center"/>
          </w:tcPr>
          <w:p>
            <w:pPr>
              <w:jc w:val="center"/>
              <w:rPr>
                <w:color w:val="000000"/>
                <w:sz w:val="22"/>
                <w:szCs w:val="22"/>
              </w:rPr>
            </w:pPr>
            <w:r>
              <w:rPr>
                <w:color w:val="000000"/>
                <w:sz w:val="22"/>
                <w:szCs w:val="22"/>
              </w:rPr>
              <w:t>0.138</w:t>
            </w:r>
          </w:p>
        </w:tc>
        <w:tc>
          <w:tcPr>
            <w:tcW w:w="1006" w:type="dxa"/>
            <w:vAlign w:val="center"/>
          </w:tcPr>
          <w:p>
            <w:pPr>
              <w:jc w:val="center"/>
              <w:rPr>
                <w:color w:val="000000"/>
                <w:sz w:val="22"/>
                <w:szCs w:val="22"/>
              </w:rPr>
            </w:pPr>
            <w:r>
              <w:rPr>
                <w:color w:val="000000"/>
                <w:sz w:val="22"/>
                <w:szCs w:val="22"/>
              </w:rPr>
              <w:t>1.104</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21</w:t>
            </w:r>
          </w:p>
        </w:tc>
        <w:tc>
          <w:tcPr>
            <w:tcW w:w="1362" w:type="dxa"/>
            <w:vAlign w:val="center"/>
          </w:tcPr>
          <w:p>
            <w:pPr>
              <w:spacing w:line="560" w:lineRule="exact"/>
              <w:jc w:val="center"/>
              <w:rPr>
                <w:color w:val="000000"/>
                <w:sz w:val="22"/>
                <w:szCs w:val="22"/>
              </w:rPr>
            </w:pPr>
            <w:r>
              <w:rPr>
                <w:rFonts w:hint="eastAsia"/>
                <w:color w:val="000000"/>
                <w:sz w:val="22"/>
                <w:szCs w:val="22"/>
              </w:rPr>
              <w:t>电动窗帘导轨</w:t>
            </w:r>
          </w:p>
        </w:tc>
        <w:tc>
          <w:tcPr>
            <w:tcW w:w="3334" w:type="dxa"/>
            <w:vAlign w:val="center"/>
          </w:tcPr>
          <w:p>
            <w:pPr>
              <w:jc w:val="left"/>
              <w:rPr>
                <w:rFonts w:hint="eastAsia"/>
                <w:color w:val="000000"/>
                <w:sz w:val="22"/>
                <w:szCs w:val="22"/>
              </w:rPr>
            </w:pPr>
            <w:r>
              <w:rPr>
                <w:rFonts w:hint="eastAsia"/>
                <w:color w:val="000000"/>
                <w:sz w:val="22"/>
                <w:szCs w:val="22"/>
                <w:lang w:val="en-US" w:eastAsia="zh-CN"/>
              </w:rPr>
              <w:t>电动窗帘轨道，根据实际长度定制。暂时按4个窗，每个按3米计算</w:t>
            </w:r>
          </w:p>
        </w:tc>
        <w:tc>
          <w:tcPr>
            <w:tcW w:w="691" w:type="dxa"/>
            <w:vAlign w:val="center"/>
          </w:tcPr>
          <w:p>
            <w:pPr>
              <w:jc w:val="center"/>
              <w:rPr>
                <w:color w:val="000000"/>
                <w:sz w:val="22"/>
                <w:szCs w:val="22"/>
              </w:rPr>
            </w:pPr>
            <w:r>
              <w:rPr>
                <w:color w:val="000000"/>
                <w:sz w:val="22"/>
                <w:szCs w:val="22"/>
              </w:rPr>
              <w:t>24</w:t>
            </w:r>
          </w:p>
        </w:tc>
        <w:tc>
          <w:tcPr>
            <w:tcW w:w="992" w:type="dxa"/>
            <w:vAlign w:val="center"/>
          </w:tcPr>
          <w:p>
            <w:pPr>
              <w:jc w:val="center"/>
              <w:rPr>
                <w:color w:val="000000"/>
                <w:sz w:val="22"/>
                <w:szCs w:val="22"/>
              </w:rPr>
            </w:pPr>
            <w:r>
              <w:rPr>
                <w:color w:val="000000"/>
                <w:sz w:val="22"/>
                <w:szCs w:val="22"/>
              </w:rPr>
              <w:t>0.016</w:t>
            </w:r>
          </w:p>
        </w:tc>
        <w:tc>
          <w:tcPr>
            <w:tcW w:w="1006" w:type="dxa"/>
            <w:vAlign w:val="center"/>
          </w:tcPr>
          <w:p>
            <w:pPr>
              <w:jc w:val="center"/>
              <w:rPr>
                <w:color w:val="000000"/>
                <w:sz w:val="22"/>
                <w:szCs w:val="22"/>
              </w:rPr>
            </w:pPr>
            <w:r>
              <w:rPr>
                <w:color w:val="000000"/>
                <w:sz w:val="22"/>
                <w:szCs w:val="22"/>
              </w:rPr>
              <w:t>0.384</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22</w:t>
            </w:r>
          </w:p>
        </w:tc>
        <w:tc>
          <w:tcPr>
            <w:tcW w:w="1362" w:type="dxa"/>
            <w:vAlign w:val="center"/>
          </w:tcPr>
          <w:p>
            <w:pPr>
              <w:spacing w:line="560" w:lineRule="exact"/>
              <w:jc w:val="center"/>
              <w:rPr>
                <w:color w:val="000000"/>
                <w:sz w:val="22"/>
                <w:szCs w:val="22"/>
              </w:rPr>
            </w:pPr>
            <w:r>
              <w:rPr>
                <w:rFonts w:hint="eastAsia"/>
                <w:color w:val="000000"/>
                <w:sz w:val="22"/>
                <w:szCs w:val="22"/>
              </w:rPr>
              <w:t>探测器</w:t>
            </w:r>
          </w:p>
        </w:tc>
        <w:tc>
          <w:tcPr>
            <w:tcW w:w="3334" w:type="dxa"/>
            <w:vAlign w:val="center"/>
          </w:tcPr>
          <w:p>
            <w:pPr>
              <w:jc w:val="left"/>
              <w:rPr>
                <w:rFonts w:hint="eastAsia"/>
                <w:color w:val="000000"/>
                <w:sz w:val="22"/>
                <w:szCs w:val="22"/>
              </w:rPr>
            </w:pPr>
            <w:r>
              <w:rPr>
                <w:rFonts w:hint="eastAsia"/>
                <w:color w:val="000000"/>
                <w:sz w:val="22"/>
                <w:szCs w:val="22"/>
                <w:lang w:val="en-US" w:eastAsia="zh-CN"/>
              </w:rPr>
              <w:t>通讯方式为以太网；使用高灵敏感应探头，信号稳定，精度高；具有测量范围宽、线形度好、防水性能好、易安装、传输距离远；</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0.2</w:t>
            </w:r>
          </w:p>
        </w:tc>
        <w:tc>
          <w:tcPr>
            <w:tcW w:w="1006" w:type="dxa"/>
            <w:vAlign w:val="center"/>
          </w:tcPr>
          <w:p>
            <w:pPr>
              <w:jc w:val="center"/>
              <w:rPr>
                <w:color w:val="000000"/>
                <w:sz w:val="22"/>
                <w:szCs w:val="22"/>
              </w:rPr>
            </w:pPr>
            <w:r>
              <w:rPr>
                <w:color w:val="000000"/>
                <w:sz w:val="22"/>
                <w:szCs w:val="22"/>
              </w:rPr>
              <w:t>0.4</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23</w:t>
            </w:r>
          </w:p>
        </w:tc>
        <w:tc>
          <w:tcPr>
            <w:tcW w:w="1362" w:type="dxa"/>
            <w:vAlign w:val="center"/>
          </w:tcPr>
          <w:p>
            <w:pPr>
              <w:spacing w:line="560" w:lineRule="exact"/>
              <w:jc w:val="center"/>
              <w:rPr>
                <w:color w:val="000000"/>
                <w:sz w:val="22"/>
                <w:szCs w:val="22"/>
              </w:rPr>
            </w:pPr>
            <w:r>
              <w:rPr>
                <w:rFonts w:hint="eastAsia"/>
                <w:color w:val="000000"/>
                <w:sz w:val="22"/>
                <w:szCs w:val="22"/>
              </w:rPr>
              <w:t>无线门锁</w:t>
            </w:r>
          </w:p>
        </w:tc>
        <w:tc>
          <w:tcPr>
            <w:tcW w:w="3334" w:type="dxa"/>
            <w:vAlign w:val="center"/>
          </w:tcPr>
          <w:p>
            <w:pPr>
              <w:jc w:val="left"/>
              <w:rPr>
                <w:rFonts w:hint="eastAsia"/>
                <w:color w:val="000000"/>
                <w:sz w:val="22"/>
                <w:szCs w:val="22"/>
              </w:rPr>
            </w:pPr>
            <w:r>
              <w:rPr>
                <w:rFonts w:hint="eastAsia"/>
                <w:color w:val="000000"/>
                <w:sz w:val="22"/>
                <w:szCs w:val="22"/>
                <w:lang w:val="en-US" w:eastAsia="zh-CN"/>
              </w:rPr>
              <w:t>外观尺寸：(长)240mm * （宽）60mm *（厚）11mm；卡片类型：Mifare 感应卡、CPU 卡；卡片数量：200 张用户卡片，10 张管理员卡；读卡距离：&gt;25mm；刷卡响应时间：＜1s；蓝牙通讯：支持手机蓝牙开门、通过蓝牙进行设备调试7.升级等功能；应急开锁：机械钥匙应急开锁；无线唤醒间隔：4s；无线通信距离：门锁与基站通信距离可达 200M 以上；工作电压：6.0V（4 节碱性电池）；USB 供电电压：5.0V；静态功耗：＜50uA；唤醒功耗：＜1mA；无线接收功耗：＜30mA；无线发射功耗：＜60mA；电池寿命：10-12 个月（4 节 5#正品碱性电池）；低电压提示：≤4.8V；工作温度：-20℃—70℃；工作湿度：≤80%；</w:t>
            </w:r>
          </w:p>
        </w:tc>
        <w:tc>
          <w:tcPr>
            <w:tcW w:w="691" w:type="dxa"/>
            <w:vAlign w:val="center"/>
          </w:tcPr>
          <w:p>
            <w:pPr>
              <w:jc w:val="center"/>
              <w:rPr>
                <w:color w:val="000000"/>
                <w:sz w:val="22"/>
                <w:szCs w:val="22"/>
              </w:rPr>
            </w:pPr>
            <w:r>
              <w:rPr>
                <w:color w:val="000000"/>
                <w:sz w:val="22"/>
                <w:szCs w:val="22"/>
              </w:rPr>
              <w:t>4</w:t>
            </w:r>
          </w:p>
        </w:tc>
        <w:tc>
          <w:tcPr>
            <w:tcW w:w="992" w:type="dxa"/>
            <w:vAlign w:val="center"/>
          </w:tcPr>
          <w:p>
            <w:pPr>
              <w:jc w:val="center"/>
              <w:rPr>
                <w:color w:val="000000"/>
                <w:sz w:val="22"/>
                <w:szCs w:val="22"/>
              </w:rPr>
            </w:pPr>
            <w:r>
              <w:rPr>
                <w:color w:val="000000"/>
                <w:sz w:val="22"/>
                <w:szCs w:val="22"/>
              </w:rPr>
              <w:t>0.2</w:t>
            </w:r>
          </w:p>
        </w:tc>
        <w:tc>
          <w:tcPr>
            <w:tcW w:w="1006" w:type="dxa"/>
            <w:vAlign w:val="center"/>
          </w:tcPr>
          <w:p>
            <w:pPr>
              <w:jc w:val="center"/>
              <w:rPr>
                <w:color w:val="000000"/>
                <w:sz w:val="22"/>
                <w:szCs w:val="22"/>
              </w:rPr>
            </w:pPr>
            <w:r>
              <w:rPr>
                <w:color w:val="000000"/>
                <w:sz w:val="22"/>
                <w:szCs w:val="22"/>
              </w:rPr>
              <w:t>0.8</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24</w:t>
            </w:r>
          </w:p>
        </w:tc>
        <w:tc>
          <w:tcPr>
            <w:tcW w:w="1362" w:type="dxa"/>
            <w:vAlign w:val="center"/>
          </w:tcPr>
          <w:p>
            <w:pPr>
              <w:spacing w:line="560" w:lineRule="exact"/>
              <w:jc w:val="center"/>
              <w:rPr>
                <w:color w:val="000000"/>
                <w:sz w:val="22"/>
                <w:szCs w:val="22"/>
              </w:rPr>
            </w:pPr>
            <w:r>
              <w:rPr>
                <w:rFonts w:hint="eastAsia"/>
                <w:color w:val="000000"/>
                <w:sz w:val="22"/>
                <w:szCs w:val="22"/>
              </w:rPr>
              <w:t>活动桌</w:t>
            </w:r>
          </w:p>
        </w:tc>
        <w:tc>
          <w:tcPr>
            <w:tcW w:w="3334" w:type="dxa"/>
            <w:vAlign w:val="center"/>
          </w:tcPr>
          <w:p>
            <w:pPr>
              <w:jc w:val="left"/>
              <w:rPr>
                <w:rFonts w:hint="eastAsia"/>
                <w:color w:val="000000"/>
                <w:sz w:val="22"/>
                <w:szCs w:val="22"/>
              </w:rPr>
            </w:pPr>
            <w:r>
              <w:rPr>
                <w:rFonts w:hint="eastAsia"/>
                <w:color w:val="000000"/>
                <w:sz w:val="22"/>
                <w:szCs w:val="22"/>
                <w:lang w:val="en-US" w:eastAsia="zh-CN"/>
              </w:rPr>
              <w:t>双人桌（规格约1200*500*750mm)，带脚轮可移动，可折叠、可组合，可随意组合拆分，桌子形状可以根据选择定制。颜色根据实际需要选择。</w:t>
            </w:r>
          </w:p>
        </w:tc>
        <w:tc>
          <w:tcPr>
            <w:tcW w:w="691" w:type="dxa"/>
            <w:vAlign w:val="center"/>
          </w:tcPr>
          <w:p>
            <w:pPr>
              <w:jc w:val="center"/>
              <w:rPr>
                <w:color w:val="000000"/>
                <w:sz w:val="22"/>
                <w:szCs w:val="22"/>
              </w:rPr>
            </w:pPr>
            <w:r>
              <w:rPr>
                <w:color w:val="000000"/>
                <w:sz w:val="22"/>
                <w:szCs w:val="22"/>
              </w:rPr>
              <w:t>120</w:t>
            </w:r>
          </w:p>
        </w:tc>
        <w:tc>
          <w:tcPr>
            <w:tcW w:w="992" w:type="dxa"/>
            <w:vAlign w:val="center"/>
          </w:tcPr>
          <w:p>
            <w:pPr>
              <w:jc w:val="center"/>
              <w:rPr>
                <w:color w:val="000000"/>
                <w:sz w:val="22"/>
                <w:szCs w:val="22"/>
              </w:rPr>
            </w:pPr>
            <w:r>
              <w:rPr>
                <w:color w:val="000000"/>
                <w:sz w:val="22"/>
                <w:szCs w:val="22"/>
              </w:rPr>
              <w:t>0.045</w:t>
            </w:r>
          </w:p>
        </w:tc>
        <w:tc>
          <w:tcPr>
            <w:tcW w:w="1006" w:type="dxa"/>
            <w:vAlign w:val="center"/>
          </w:tcPr>
          <w:p>
            <w:pPr>
              <w:jc w:val="center"/>
              <w:rPr>
                <w:color w:val="000000"/>
                <w:sz w:val="22"/>
                <w:szCs w:val="22"/>
              </w:rPr>
            </w:pPr>
            <w:r>
              <w:rPr>
                <w:color w:val="000000"/>
                <w:sz w:val="22"/>
                <w:szCs w:val="22"/>
              </w:rPr>
              <w:t>5.4</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25</w:t>
            </w:r>
          </w:p>
        </w:tc>
        <w:tc>
          <w:tcPr>
            <w:tcW w:w="1362" w:type="dxa"/>
            <w:vAlign w:val="center"/>
          </w:tcPr>
          <w:p>
            <w:pPr>
              <w:spacing w:line="560" w:lineRule="exact"/>
              <w:jc w:val="center"/>
              <w:rPr>
                <w:color w:val="000000"/>
                <w:sz w:val="22"/>
                <w:szCs w:val="22"/>
              </w:rPr>
            </w:pPr>
            <w:r>
              <w:rPr>
                <w:rFonts w:hint="eastAsia"/>
                <w:color w:val="000000"/>
                <w:sz w:val="22"/>
                <w:szCs w:val="22"/>
              </w:rPr>
              <w:t>学生椅</w:t>
            </w:r>
          </w:p>
        </w:tc>
        <w:tc>
          <w:tcPr>
            <w:tcW w:w="3334" w:type="dxa"/>
            <w:vAlign w:val="center"/>
          </w:tcPr>
          <w:p>
            <w:pPr>
              <w:jc w:val="left"/>
              <w:rPr>
                <w:rFonts w:hint="eastAsia"/>
                <w:color w:val="000000"/>
                <w:sz w:val="22"/>
                <w:szCs w:val="22"/>
              </w:rPr>
            </w:pPr>
            <w:r>
              <w:rPr>
                <w:rFonts w:hint="eastAsia"/>
                <w:color w:val="000000"/>
                <w:sz w:val="22"/>
                <w:szCs w:val="22"/>
                <w:lang w:val="en-US" w:eastAsia="zh-CN"/>
              </w:rPr>
              <w:t>椅子：优质网布饰面，坐面填充发泡海绵，背面全透网，金属弓形电镀脚架，金属扶手配套塑料扶手。</w:t>
            </w:r>
          </w:p>
        </w:tc>
        <w:tc>
          <w:tcPr>
            <w:tcW w:w="691" w:type="dxa"/>
            <w:vAlign w:val="center"/>
          </w:tcPr>
          <w:p>
            <w:pPr>
              <w:jc w:val="center"/>
              <w:rPr>
                <w:color w:val="000000"/>
                <w:sz w:val="22"/>
                <w:szCs w:val="22"/>
              </w:rPr>
            </w:pPr>
            <w:r>
              <w:rPr>
                <w:color w:val="000000"/>
                <w:sz w:val="22"/>
                <w:szCs w:val="22"/>
              </w:rPr>
              <w:t>120</w:t>
            </w:r>
          </w:p>
        </w:tc>
        <w:tc>
          <w:tcPr>
            <w:tcW w:w="992" w:type="dxa"/>
            <w:vAlign w:val="center"/>
          </w:tcPr>
          <w:p>
            <w:pPr>
              <w:jc w:val="center"/>
              <w:rPr>
                <w:color w:val="000000"/>
                <w:sz w:val="22"/>
                <w:szCs w:val="22"/>
              </w:rPr>
            </w:pPr>
            <w:r>
              <w:rPr>
                <w:color w:val="000000"/>
                <w:sz w:val="22"/>
                <w:szCs w:val="22"/>
              </w:rPr>
              <w:t>0.035</w:t>
            </w:r>
          </w:p>
        </w:tc>
        <w:tc>
          <w:tcPr>
            <w:tcW w:w="1006" w:type="dxa"/>
            <w:vAlign w:val="center"/>
          </w:tcPr>
          <w:p>
            <w:pPr>
              <w:jc w:val="center"/>
              <w:rPr>
                <w:color w:val="000000"/>
                <w:sz w:val="22"/>
                <w:szCs w:val="22"/>
              </w:rPr>
            </w:pPr>
            <w:r>
              <w:rPr>
                <w:color w:val="000000"/>
                <w:sz w:val="22"/>
                <w:szCs w:val="22"/>
              </w:rPr>
              <w:t>4.2</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26</w:t>
            </w:r>
          </w:p>
        </w:tc>
        <w:tc>
          <w:tcPr>
            <w:tcW w:w="1362" w:type="dxa"/>
            <w:vAlign w:val="center"/>
          </w:tcPr>
          <w:p>
            <w:pPr>
              <w:spacing w:line="560" w:lineRule="exact"/>
              <w:jc w:val="center"/>
              <w:rPr>
                <w:color w:val="000000"/>
                <w:sz w:val="22"/>
                <w:szCs w:val="22"/>
              </w:rPr>
            </w:pPr>
            <w:r>
              <w:rPr>
                <w:rFonts w:hint="eastAsia"/>
                <w:color w:val="000000"/>
                <w:sz w:val="22"/>
                <w:szCs w:val="22"/>
              </w:rPr>
              <w:t>系统集成</w:t>
            </w:r>
          </w:p>
        </w:tc>
        <w:tc>
          <w:tcPr>
            <w:tcW w:w="3334" w:type="dxa"/>
            <w:vAlign w:val="center"/>
          </w:tcPr>
          <w:p>
            <w:pPr>
              <w:jc w:val="left"/>
              <w:rPr>
                <w:rFonts w:hint="eastAsia"/>
                <w:color w:val="000000"/>
                <w:sz w:val="22"/>
                <w:szCs w:val="22"/>
              </w:rPr>
            </w:pPr>
            <w:r>
              <w:rPr>
                <w:rFonts w:hint="eastAsia"/>
                <w:color w:val="000000"/>
                <w:sz w:val="22"/>
                <w:szCs w:val="22"/>
                <w:lang w:val="en-US" w:eastAsia="zh-CN"/>
              </w:rPr>
              <w:t>所有智慧教室设备布线、安装、调试</w:t>
            </w:r>
          </w:p>
        </w:tc>
        <w:tc>
          <w:tcPr>
            <w:tcW w:w="691" w:type="dxa"/>
            <w:vAlign w:val="center"/>
          </w:tcPr>
          <w:p>
            <w:pPr>
              <w:jc w:val="center"/>
              <w:rPr>
                <w:color w:val="000000"/>
                <w:sz w:val="22"/>
                <w:szCs w:val="22"/>
              </w:rPr>
            </w:pPr>
            <w:r>
              <w:rPr>
                <w:color w:val="000000"/>
                <w:sz w:val="22"/>
                <w:szCs w:val="22"/>
              </w:rPr>
              <w:t>2</w:t>
            </w:r>
          </w:p>
        </w:tc>
        <w:tc>
          <w:tcPr>
            <w:tcW w:w="992" w:type="dxa"/>
            <w:vAlign w:val="center"/>
          </w:tcPr>
          <w:p>
            <w:pPr>
              <w:jc w:val="center"/>
              <w:rPr>
                <w:color w:val="000000"/>
                <w:sz w:val="22"/>
                <w:szCs w:val="22"/>
              </w:rPr>
            </w:pPr>
            <w:r>
              <w:rPr>
                <w:color w:val="000000"/>
                <w:sz w:val="22"/>
                <w:szCs w:val="22"/>
              </w:rPr>
              <w:t>0.5</w:t>
            </w:r>
          </w:p>
        </w:tc>
        <w:tc>
          <w:tcPr>
            <w:tcW w:w="1006" w:type="dxa"/>
            <w:vAlign w:val="center"/>
          </w:tcPr>
          <w:p>
            <w:pPr>
              <w:jc w:val="center"/>
              <w:rPr>
                <w:color w:val="000000"/>
                <w:sz w:val="22"/>
                <w:szCs w:val="22"/>
              </w:rPr>
            </w:pPr>
            <w:r>
              <w:rPr>
                <w:color w:val="000000"/>
                <w:sz w:val="22"/>
                <w:szCs w:val="22"/>
              </w:rPr>
              <w:t>1</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27</w:t>
            </w:r>
          </w:p>
        </w:tc>
        <w:tc>
          <w:tcPr>
            <w:tcW w:w="1362" w:type="dxa"/>
            <w:vAlign w:val="center"/>
          </w:tcPr>
          <w:p>
            <w:pPr>
              <w:spacing w:line="560" w:lineRule="exact"/>
              <w:jc w:val="center"/>
              <w:rPr>
                <w:color w:val="000000"/>
                <w:sz w:val="22"/>
                <w:szCs w:val="22"/>
              </w:rPr>
            </w:pPr>
            <w:r>
              <w:rPr>
                <w:rFonts w:hint="eastAsia"/>
                <w:color w:val="000000"/>
                <w:sz w:val="22"/>
                <w:szCs w:val="22"/>
              </w:rPr>
              <w:t>吸顶式空调</w:t>
            </w:r>
          </w:p>
        </w:tc>
        <w:tc>
          <w:tcPr>
            <w:tcW w:w="3334" w:type="dxa"/>
            <w:vAlign w:val="center"/>
          </w:tcPr>
          <w:p>
            <w:pPr>
              <w:jc w:val="left"/>
              <w:rPr>
                <w:rFonts w:hint="eastAsia"/>
                <w:color w:val="000000"/>
                <w:sz w:val="22"/>
                <w:szCs w:val="22"/>
              </w:rPr>
            </w:pPr>
            <w:r>
              <w:rPr>
                <w:rFonts w:hint="eastAsia"/>
                <w:color w:val="000000"/>
                <w:sz w:val="22"/>
                <w:szCs w:val="22"/>
                <w:lang w:val="en-US" w:eastAsia="zh-CN"/>
              </w:rPr>
              <w:t>★1、冷暖型</w:t>
            </w:r>
            <w:r>
              <w:rPr>
                <w:rFonts w:hint="eastAsia"/>
                <w:color w:val="000000"/>
                <w:sz w:val="22"/>
                <w:szCs w:val="22"/>
                <w:lang w:val="en-US" w:eastAsia="zh-CN"/>
              </w:rPr>
              <w:br w:type="textWrapping"/>
            </w:r>
            <w:r>
              <w:rPr>
                <w:rFonts w:hint="eastAsia"/>
                <w:color w:val="000000"/>
                <w:sz w:val="22"/>
                <w:szCs w:val="22"/>
                <w:lang w:val="en-US" w:eastAsia="zh-CN"/>
              </w:rPr>
              <w:t xml:space="preserve">★2、能效等级：3级；                                           </w:t>
            </w:r>
            <w:r>
              <w:rPr>
                <w:rFonts w:hint="eastAsia"/>
                <w:color w:val="000000"/>
                <w:sz w:val="22"/>
                <w:szCs w:val="22"/>
                <w:lang w:val="en-US" w:eastAsia="zh-CN"/>
              </w:rPr>
              <w:br w:type="textWrapping"/>
            </w:r>
            <w:r>
              <w:rPr>
                <w:rFonts w:hint="eastAsia"/>
                <w:color w:val="000000"/>
                <w:sz w:val="22"/>
                <w:szCs w:val="22"/>
                <w:lang w:val="en-US" w:eastAsia="zh-CN"/>
              </w:rPr>
              <w:t>3、电源规格：380V/50</w:t>
            </w:r>
            <w:r>
              <w:rPr>
                <w:rFonts w:hint="eastAsia"/>
                <w:color w:val="000000"/>
                <w:sz w:val="22"/>
                <w:szCs w:val="22"/>
                <w:lang w:val="en-US" w:eastAsia="zh-CN"/>
              </w:rPr>
              <w:br w:type="textWrapping"/>
            </w:r>
            <w:r>
              <w:rPr>
                <w:rFonts w:hint="eastAsia"/>
                <w:color w:val="000000"/>
                <w:sz w:val="22"/>
                <w:szCs w:val="22"/>
                <w:lang w:val="en-US" w:eastAsia="zh-CN"/>
              </w:rPr>
              <w:t>4、额定制冷量:≥12000W；</w:t>
            </w:r>
            <w:r>
              <w:rPr>
                <w:rFonts w:hint="eastAsia"/>
                <w:color w:val="000000"/>
                <w:sz w:val="22"/>
                <w:szCs w:val="22"/>
                <w:lang w:val="en-US" w:eastAsia="zh-CN"/>
              </w:rPr>
              <w:br w:type="textWrapping"/>
            </w:r>
            <w:r>
              <w:rPr>
                <w:rFonts w:hint="eastAsia"/>
                <w:color w:val="000000"/>
                <w:sz w:val="22"/>
                <w:szCs w:val="22"/>
                <w:lang w:val="en-US" w:eastAsia="zh-CN"/>
              </w:rPr>
              <w:t>★5、额定制冷功率:≥3800W；</w:t>
            </w:r>
            <w:r>
              <w:rPr>
                <w:rFonts w:hint="eastAsia"/>
                <w:color w:val="000000"/>
                <w:sz w:val="22"/>
                <w:szCs w:val="22"/>
                <w:lang w:val="en-US" w:eastAsia="zh-CN"/>
              </w:rPr>
              <w:br w:type="textWrapping"/>
            </w:r>
            <w:r>
              <w:rPr>
                <w:rFonts w:hint="eastAsia"/>
                <w:color w:val="000000"/>
                <w:sz w:val="22"/>
                <w:szCs w:val="22"/>
                <w:lang w:val="en-US" w:eastAsia="zh-CN"/>
              </w:rPr>
              <w:t>★6、额定制热量：≥13000W；</w:t>
            </w:r>
            <w:r>
              <w:rPr>
                <w:rFonts w:hint="eastAsia"/>
                <w:color w:val="000000"/>
                <w:sz w:val="22"/>
                <w:szCs w:val="22"/>
                <w:lang w:val="en-US" w:eastAsia="zh-CN"/>
              </w:rPr>
              <w:br w:type="textWrapping"/>
            </w:r>
            <w:r>
              <w:rPr>
                <w:rFonts w:hint="eastAsia"/>
                <w:color w:val="000000"/>
                <w:sz w:val="22"/>
                <w:szCs w:val="22"/>
                <w:lang w:val="en-US" w:eastAsia="zh-CN"/>
              </w:rPr>
              <w:t>7、额定制热功率：≥4200W 电辅热功率：≥2700W；</w:t>
            </w:r>
            <w:r>
              <w:rPr>
                <w:rFonts w:hint="eastAsia"/>
                <w:color w:val="000000"/>
                <w:sz w:val="22"/>
                <w:szCs w:val="22"/>
                <w:lang w:val="en-US" w:eastAsia="zh-CN"/>
              </w:rPr>
              <w:br w:type="textWrapping"/>
            </w:r>
            <w:r>
              <w:rPr>
                <w:rFonts w:hint="eastAsia"/>
                <w:color w:val="000000"/>
                <w:sz w:val="22"/>
                <w:szCs w:val="22"/>
                <w:lang w:val="en-US" w:eastAsia="zh-CN"/>
              </w:rPr>
              <w:t>8、运行噪音（dB）：室内41-51dB(A)；</w:t>
            </w:r>
            <w:r>
              <w:rPr>
                <w:rFonts w:hint="eastAsia"/>
                <w:color w:val="000000"/>
                <w:sz w:val="22"/>
                <w:szCs w:val="22"/>
                <w:lang w:val="en-US" w:eastAsia="zh-CN"/>
              </w:rPr>
              <w:br w:type="textWrapping"/>
            </w:r>
            <w:r>
              <w:rPr>
                <w:rFonts w:hint="eastAsia"/>
                <w:color w:val="000000"/>
                <w:sz w:val="22"/>
                <w:szCs w:val="22"/>
                <w:lang w:val="en-US" w:eastAsia="zh-CN"/>
              </w:rPr>
              <w:t xml:space="preserve">9、循环风量（m³/h）:2000；                               </w:t>
            </w:r>
            <w:r>
              <w:rPr>
                <w:rFonts w:hint="eastAsia"/>
                <w:color w:val="000000"/>
                <w:sz w:val="22"/>
                <w:szCs w:val="22"/>
                <w:lang w:val="en-US" w:eastAsia="zh-CN"/>
              </w:rPr>
              <w:br w:type="textWrapping"/>
            </w:r>
            <w:r>
              <w:rPr>
                <w:rFonts w:hint="eastAsia"/>
                <w:color w:val="000000"/>
                <w:sz w:val="22"/>
                <w:szCs w:val="22"/>
                <w:lang w:val="en-US" w:eastAsia="zh-CN"/>
              </w:rPr>
              <w:t>10、外形尺寸（mm）（宽x高x深）：   室内：830*300*830</w:t>
            </w:r>
          </w:p>
        </w:tc>
        <w:tc>
          <w:tcPr>
            <w:tcW w:w="691" w:type="dxa"/>
            <w:vAlign w:val="center"/>
          </w:tcPr>
          <w:p>
            <w:pPr>
              <w:jc w:val="center"/>
              <w:rPr>
                <w:color w:val="000000"/>
                <w:sz w:val="22"/>
                <w:szCs w:val="22"/>
              </w:rPr>
            </w:pPr>
            <w:r>
              <w:rPr>
                <w:color w:val="000000"/>
                <w:sz w:val="22"/>
                <w:szCs w:val="22"/>
              </w:rPr>
              <w:t>4</w:t>
            </w:r>
          </w:p>
        </w:tc>
        <w:tc>
          <w:tcPr>
            <w:tcW w:w="992" w:type="dxa"/>
            <w:vAlign w:val="center"/>
          </w:tcPr>
          <w:p>
            <w:pPr>
              <w:jc w:val="center"/>
              <w:rPr>
                <w:color w:val="000000"/>
                <w:sz w:val="22"/>
                <w:szCs w:val="22"/>
              </w:rPr>
            </w:pPr>
            <w:r>
              <w:rPr>
                <w:color w:val="000000"/>
                <w:sz w:val="22"/>
                <w:szCs w:val="22"/>
              </w:rPr>
              <w:t>1.38</w:t>
            </w:r>
          </w:p>
        </w:tc>
        <w:tc>
          <w:tcPr>
            <w:tcW w:w="1006" w:type="dxa"/>
            <w:vAlign w:val="center"/>
          </w:tcPr>
          <w:p>
            <w:pPr>
              <w:jc w:val="center"/>
              <w:rPr>
                <w:color w:val="000000"/>
                <w:sz w:val="22"/>
                <w:szCs w:val="22"/>
              </w:rPr>
            </w:pPr>
            <w:r>
              <w:rPr>
                <w:color w:val="000000"/>
                <w:sz w:val="22"/>
                <w:szCs w:val="22"/>
              </w:rPr>
              <w:t>5.52</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FF0000"/>
                <w:sz w:val="22"/>
                <w:szCs w:val="22"/>
              </w:rPr>
            </w:pPr>
            <w:r>
              <w:rPr>
                <w:rFonts w:hint="eastAsia"/>
                <w:color w:val="auto"/>
                <w:sz w:val="22"/>
                <w:szCs w:val="22"/>
              </w:rPr>
              <w:t>28</w:t>
            </w:r>
          </w:p>
        </w:tc>
        <w:tc>
          <w:tcPr>
            <w:tcW w:w="1362" w:type="dxa"/>
            <w:vAlign w:val="center"/>
          </w:tcPr>
          <w:p>
            <w:pPr>
              <w:spacing w:line="560" w:lineRule="exact"/>
              <w:jc w:val="center"/>
              <w:rPr>
                <w:color w:val="000000"/>
                <w:sz w:val="22"/>
                <w:szCs w:val="22"/>
              </w:rPr>
            </w:pPr>
            <w:r>
              <w:rPr>
                <w:rFonts w:hint="eastAsia"/>
                <w:color w:val="000000"/>
                <w:sz w:val="22"/>
                <w:szCs w:val="22"/>
              </w:rPr>
              <w:t>移动终端</w:t>
            </w:r>
          </w:p>
        </w:tc>
        <w:tc>
          <w:tcPr>
            <w:tcW w:w="3334" w:type="dxa"/>
            <w:vAlign w:val="center"/>
          </w:tcPr>
          <w:p>
            <w:pPr>
              <w:jc w:val="left"/>
              <w:rPr>
                <w:rFonts w:hint="eastAsia"/>
                <w:color w:val="000000"/>
                <w:sz w:val="22"/>
                <w:szCs w:val="22"/>
                <w:lang w:eastAsia="zh-CN"/>
              </w:rPr>
            </w:pPr>
            <w:r>
              <w:rPr>
                <w:rFonts w:hint="eastAsia"/>
                <w:color w:val="000000"/>
                <w:sz w:val="22"/>
                <w:szCs w:val="22"/>
                <w:lang w:val="en-US" w:eastAsia="zh-CN"/>
              </w:rPr>
              <w:t xml:space="preserve"> </w:t>
            </w:r>
            <w:r>
              <w:rPr>
                <w:rFonts w:hint="eastAsia" w:ascii="宋体" w:hAnsi="宋体"/>
                <w:sz w:val="24"/>
              </w:rPr>
              <w:t>I7、内存16G、显存6G</w:t>
            </w:r>
          </w:p>
        </w:tc>
        <w:tc>
          <w:tcPr>
            <w:tcW w:w="691" w:type="dxa"/>
            <w:vAlign w:val="center"/>
          </w:tcPr>
          <w:p>
            <w:pPr>
              <w:spacing w:line="560" w:lineRule="exact"/>
              <w:jc w:val="center"/>
              <w:rPr>
                <w:color w:val="000000"/>
                <w:sz w:val="22"/>
                <w:szCs w:val="22"/>
              </w:rPr>
            </w:pPr>
            <w:r>
              <w:rPr>
                <w:rFonts w:hint="eastAsia"/>
                <w:color w:val="000000"/>
                <w:sz w:val="22"/>
                <w:szCs w:val="22"/>
              </w:rPr>
              <w:t>1</w:t>
            </w:r>
          </w:p>
        </w:tc>
        <w:tc>
          <w:tcPr>
            <w:tcW w:w="992" w:type="dxa"/>
            <w:vAlign w:val="center"/>
          </w:tcPr>
          <w:p>
            <w:pPr>
              <w:spacing w:line="560" w:lineRule="exact"/>
              <w:jc w:val="center"/>
              <w:rPr>
                <w:color w:val="000000"/>
                <w:sz w:val="22"/>
                <w:szCs w:val="22"/>
              </w:rPr>
            </w:pPr>
            <w:r>
              <w:rPr>
                <w:rFonts w:hint="eastAsia"/>
                <w:color w:val="000000"/>
                <w:sz w:val="22"/>
                <w:szCs w:val="22"/>
              </w:rPr>
              <w:t>1.5</w:t>
            </w:r>
          </w:p>
        </w:tc>
        <w:tc>
          <w:tcPr>
            <w:tcW w:w="1006" w:type="dxa"/>
            <w:vAlign w:val="center"/>
          </w:tcPr>
          <w:p>
            <w:pPr>
              <w:spacing w:line="560" w:lineRule="exact"/>
              <w:jc w:val="center"/>
              <w:rPr>
                <w:color w:val="000000"/>
                <w:sz w:val="22"/>
                <w:szCs w:val="22"/>
              </w:rPr>
            </w:pPr>
            <w:r>
              <w:rPr>
                <w:rFonts w:hint="eastAsia"/>
                <w:color w:val="000000"/>
                <w:sz w:val="22"/>
                <w:szCs w:val="22"/>
              </w:rPr>
              <w:t>3</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1" w:hRule="atLeast"/>
          <w:jc w:val="center"/>
        </w:trPr>
        <w:tc>
          <w:tcPr>
            <w:tcW w:w="709" w:type="dxa"/>
            <w:vAlign w:val="center"/>
          </w:tcPr>
          <w:p>
            <w:pPr>
              <w:jc w:val="center"/>
              <w:rPr>
                <w:color w:val="000000"/>
                <w:sz w:val="22"/>
                <w:szCs w:val="22"/>
              </w:rPr>
            </w:pPr>
            <w:r>
              <w:rPr>
                <w:rFonts w:hint="eastAsia"/>
                <w:color w:val="000000"/>
                <w:sz w:val="22"/>
                <w:szCs w:val="22"/>
              </w:rPr>
              <w:t>29</w:t>
            </w:r>
          </w:p>
        </w:tc>
        <w:tc>
          <w:tcPr>
            <w:tcW w:w="1362" w:type="dxa"/>
            <w:vAlign w:val="center"/>
          </w:tcPr>
          <w:p>
            <w:pPr>
              <w:spacing w:line="560" w:lineRule="exact"/>
              <w:jc w:val="center"/>
              <w:rPr>
                <w:color w:val="000000"/>
                <w:sz w:val="22"/>
                <w:szCs w:val="22"/>
              </w:rPr>
            </w:pPr>
            <w:r>
              <w:rPr>
                <w:rFonts w:ascii="宋体" w:hAnsi="宋体" w:eastAsia="宋体" w:cs="宋体"/>
                <w:sz w:val="24"/>
                <w:szCs w:val="24"/>
              </w:rPr>
              <w:t>图形工作站</w:t>
            </w:r>
          </w:p>
        </w:tc>
        <w:tc>
          <w:tcPr>
            <w:tcW w:w="3334" w:type="dxa"/>
            <w:vAlign w:val="center"/>
          </w:tcPr>
          <w:p>
            <w:pPr>
              <w:jc w:val="left"/>
              <w:rPr>
                <w:rFonts w:hint="eastAsia" w:eastAsia="宋体"/>
                <w:color w:val="000000"/>
                <w:sz w:val="22"/>
                <w:szCs w:val="22"/>
                <w:lang w:val="en-US" w:eastAsia="zh-CN"/>
              </w:rPr>
            </w:pPr>
            <w:r>
              <w:rPr>
                <w:rFonts w:hint="eastAsia"/>
                <w:color w:val="000000"/>
                <w:sz w:val="22"/>
                <w:szCs w:val="22"/>
                <w:lang w:val="en-US" w:eastAsia="zh-CN"/>
              </w:rPr>
              <w:t xml:space="preserve"> </w:t>
            </w:r>
            <w:r>
              <w:rPr>
                <w:rFonts w:ascii="宋体" w:hAnsi="宋体" w:eastAsia="宋体" w:cs="宋体"/>
                <w:sz w:val="24"/>
                <w:szCs w:val="24"/>
              </w:rPr>
              <w:t>W-10855M 6G绘图显卡 4K屏 64G内存 1TB PCIE高速固态硬盘</w:t>
            </w:r>
          </w:p>
        </w:tc>
        <w:tc>
          <w:tcPr>
            <w:tcW w:w="691" w:type="dxa"/>
            <w:vAlign w:val="center"/>
          </w:tcPr>
          <w:p>
            <w:pPr>
              <w:spacing w:line="560" w:lineRule="exact"/>
              <w:jc w:val="center"/>
              <w:rPr>
                <w:color w:val="000000"/>
                <w:sz w:val="22"/>
                <w:szCs w:val="22"/>
              </w:rPr>
            </w:pPr>
            <w:r>
              <w:rPr>
                <w:rFonts w:hint="eastAsia"/>
                <w:color w:val="000000"/>
                <w:sz w:val="22"/>
                <w:szCs w:val="22"/>
              </w:rPr>
              <w:t>1</w:t>
            </w:r>
          </w:p>
        </w:tc>
        <w:tc>
          <w:tcPr>
            <w:tcW w:w="992" w:type="dxa"/>
            <w:vAlign w:val="center"/>
          </w:tcPr>
          <w:p>
            <w:pPr>
              <w:spacing w:line="560" w:lineRule="exact"/>
              <w:jc w:val="center"/>
              <w:rPr>
                <w:color w:val="000000"/>
                <w:sz w:val="22"/>
                <w:szCs w:val="22"/>
              </w:rPr>
            </w:pPr>
            <w:r>
              <w:rPr>
                <w:rFonts w:hint="eastAsia"/>
                <w:color w:val="000000"/>
                <w:sz w:val="22"/>
                <w:szCs w:val="22"/>
              </w:rPr>
              <w:t>5</w:t>
            </w:r>
          </w:p>
        </w:tc>
        <w:tc>
          <w:tcPr>
            <w:tcW w:w="1006" w:type="dxa"/>
            <w:vAlign w:val="center"/>
          </w:tcPr>
          <w:p>
            <w:pPr>
              <w:spacing w:line="560" w:lineRule="exact"/>
              <w:jc w:val="center"/>
              <w:rPr>
                <w:color w:val="000000"/>
                <w:sz w:val="22"/>
                <w:szCs w:val="22"/>
              </w:rPr>
            </w:pPr>
            <w:r>
              <w:rPr>
                <w:rFonts w:hint="eastAsia"/>
                <w:color w:val="000000"/>
                <w:sz w:val="22"/>
                <w:szCs w:val="22"/>
              </w:rPr>
              <w:t>5</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09" w:type="dxa"/>
            <w:vAlign w:val="center"/>
          </w:tcPr>
          <w:p>
            <w:pPr>
              <w:jc w:val="center"/>
              <w:rPr>
                <w:color w:val="000000"/>
                <w:sz w:val="22"/>
                <w:szCs w:val="22"/>
              </w:rPr>
            </w:pPr>
            <w:r>
              <w:rPr>
                <w:rFonts w:hint="eastAsia"/>
                <w:color w:val="000000"/>
                <w:sz w:val="22"/>
                <w:szCs w:val="22"/>
              </w:rPr>
              <w:t>30</w:t>
            </w:r>
          </w:p>
        </w:tc>
        <w:tc>
          <w:tcPr>
            <w:tcW w:w="1362" w:type="dxa"/>
            <w:vAlign w:val="center"/>
          </w:tcPr>
          <w:p>
            <w:pPr>
              <w:spacing w:line="560" w:lineRule="exact"/>
              <w:jc w:val="center"/>
              <w:rPr>
                <w:color w:val="000000"/>
                <w:sz w:val="22"/>
                <w:szCs w:val="22"/>
              </w:rPr>
            </w:pPr>
            <w:r>
              <w:rPr>
                <w:rFonts w:ascii="宋体" w:hAnsi="宋体" w:eastAsia="宋体" w:cs="宋体"/>
                <w:sz w:val="24"/>
                <w:szCs w:val="24"/>
              </w:rPr>
              <w:t>视频阵列</w:t>
            </w:r>
          </w:p>
        </w:tc>
        <w:tc>
          <w:tcPr>
            <w:tcW w:w="3334" w:type="dxa"/>
            <w:vAlign w:val="center"/>
          </w:tcPr>
          <w:p>
            <w:pPr>
              <w:jc w:val="left"/>
              <w:rPr>
                <w:rFonts w:hint="eastAsia" w:eastAsia="宋体"/>
                <w:color w:val="000000"/>
                <w:sz w:val="22"/>
                <w:szCs w:val="22"/>
                <w:lang w:val="en-US" w:eastAsia="zh-CN"/>
              </w:rPr>
            </w:pPr>
            <w:r>
              <w:rPr>
                <w:rFonts w:ascii="宋体" w:hAnsi="宋体" w:eastAsia="宋体" w:cs="宋体"/>
                <w:sz w:val="24"/>
                <w:szCs w:val="24"/>
              </w:rPr>
              <w:t>存储万兆光纤共享磁盘 SS100F-08A视频制作高性能企业级塔式盘阵 8盘位（双千兆，四万兆）64TB</w:t>
            </w:r>
          </w:p>
        </w:tc>
        <w:tc>
          <w:tcPr>
            <w:tcW w:w="691" w:type="dxa"/>
            <w:vAlign w:val="center"/>
          </w:tcPr>
          <w:p>
            <w:pPr>
              <w:spacing w:line="560" w:lineRule="exact"/>
              <w:jc w:val="center"/>
              <w:rPr>
                <w:color w:val="000000"/>
                <w:sz w:val="22"/>
                <w:szCs w:val="22"/>
              </w:rPr>
            </w:pPr>
            <w:r>
              <w:rPr>
                <w:rFonts w:hint="eastAsia"/>
                <w:color w:val="000000"/>
                <w:sz w:val="22"/>
                <w:szCs w:val="22"/>
              </w:rPr>
              <w:t>1</w:t>
            </w:r>
          </w:p>
        </w:tc>
        <w:tc>
          <w:tcPr>
            <w:tcW w:w="992" w:type="dxa"/>
            <w:vAlign w:val="center"/>
          </w:tcPr>
          <w:p>
            <w:pPr>
              <w:spacing w:line="560" w:lineRule="exact"/>
              <w:jc w:val="center"/>
              <w:rPr>
                <w:color w:val="000000"/>
                <w:sz w:val="22"/>
                <w:szCs w:val="22"/>
              </w:rPr>
            </w:pPr>
            <w:r>
              <w:rPr>
                <w:rFonts w:hint="eastAsia"/>
                <w:color w:val="000000"/>
                <w:sz w:val="22"/>
                <w:szCs w:val="22"/>
              </w:rPr>
              <w:t>3</w:t>
            </w:r>
          </w:p>
        </w:tc>
        <w:tc>
          <w:tcPr>
            <w:tcW w:w="1006" w:type="dxa"/>
            <w:vAlign w:val="center"/>
          </w:tcPr>
          <w:p>
            <w:pPr>
              <w:spacing w:line="560" w:lineRule="exact"/>
              <w:jc w:val="center"/>
              <w:rPr>
                <w:color w:val="000000"/>
                <w:sz w:val="22"/>
                <w:szCs w:val="22"/>
              </w:rPr>
            </w:pPr>
            <w:r>
              <w:rPr>
                <w:rFonts w:hint="eastAsia"/>
                <w:color w:val="000000"/>
                <w:sz w:val="22"/>
                <w:szCs w:val="22"/>
              </w:rPr>
              <w:t>3</w:t>
            </w:r>
          </w:p>
        </w:tc>
        <w:tc>
          <w:tcPr>
            <w:tcW w:w="1731" w:type="dxa"/>
            <w:vAlign w:val="center"/>
          </w:tcPr>
          <w:p>
            <w:pPr>
              <w:spacing w:line="560" w:lineRule="exact"/>
              <w:jc w:val="center"/>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5405" w:type="dxa"/>
            <w:gridSpan w:val="3"/>
            <w:vAlign w:val="center"/>
          </w:tcPr>
          <w:p>
            <w:pPr>
              <w:jc w:val="left"/>
              <w:rPr>
                <w:color w:val="000000"/>
                <w:sz w:val="22"/>
                <w:szCs w:val="22"/>
              </w:rPr>
            </w:pPr>
            <w:r>
              <w:rPr>
                <w:rFonts w:hint="eastAsia"/>
                <w:color w:val="000000"/>
                <w:sz w:val="22"/>
                <w:szCs w:val="22"/>
              </w:rPr>
              <w:t>合计（万元）</w:t>
            </w:r>
          </w:p>
        </w:tc>
        <w:tc>
          <w:tcPr>
            <w:tcW w:w="691" w:type="dxa"/>
            <w:vAlign w:val="center"/>
          </w:tcPr>
          <w:p>
            <w:pPr>
              <w:jc w:val="center"/>
              <w:rPr>
                <w:color w:val="000000"/>
                <w:sz w:val="22"/>
                <w:szCs w:val="22"/>
              </w:rPr>
            </w:pPr>
          </w:p>
        </w:tc>
        <w:tc>
          <w:tcPr>
            <w:tcW w:w="992" w:type="dxa"/>
            <w:vAlign w:val="center"/>
          </w:tcPr>
          <w:p>
            <w:pPr>
              <w:jc w:val="center"/>
              <w:rPr>
                <w:color w:val="000000"/>
                <w:sz w:val="22"/>
                <w:szCs w:val="22"/>
              </w:rPr>
            </w:pPr>
          </w:p>
        </w:tc>
        <w:tc>
          <w:tcPr>
            <w:tcW w:w="1006" w:type="dxa"/>
            <w:vAlign w:val="center"/>
          </w:tcPr>
          <w:p>
            <w:pPr>
              <w:jc w:val="center"/>
              <w:rPr>
                <w:color w:val="000000"/>
                <w:sz w:val="22"/>
                <w:szCs w:val="22"/>
              </w:rPr>
            </w:pPr>
            <w:r>
              <w:rPr>
                <w:rFonts w:hint="eastAsia"/>
                <w:color w:val="000000"/>
                <w:sz w:val="22"/>
                <w:szCs w:val="22"/>
              </w:rPr>
              <w:t>82.358</w:t>
            </w:r>
          </w:p>
        </w:tc>
        <w:tc>
          <w:tcPr>
            <w:tcW w:w="1731" w:type="dxa"/>
            <w:vAlign w:val="center"/>
          </w:tcPr>
          <w:p>
            <w:pPr>
              <w:jc w:val="center"/>
              <w:rPr>
                <w:color w:val="000000"/>
                <w:sz w:val="22"/>
                <w:szCs w:val="22"/>
              </w:rPr>
            </w:pPr>
          </w:p>
        </w:tc>
      </w:tr>
    </w:tbl>
    <w:p>
      <w:pPr>
        <w:rPr>
          <w:rFonts w:ascii="宋体" w:hAnsi="宋体"/>
          <w:sz w:val="24"/>
        </w:rPr>
      </w:pPr>
    </w:p>
    <w:p>
      <w:pPr>
        <w:rPr>
          <w:rFonts w:ascii="宋体" w:hAnsi="宋体"/>
          <w:sz w:val="24"/>
        </w:rPr>
      </w:pPr>
      <w:r>
        <w:rPr>
          <w:rFonts w:hint="eastAsia" w:ascii="宋体" w:hAnsi="宋体"/>
          <w:sz w:val="24"/>
        </w:rPr>
        <w:t>四、实验教学中心场地环境改造</w:t>
      </w:r>
    </w:p>
    <w:tbl>
      <w:tblPr>
        <w:tblStyle w:val="9"/>
        <w:tblW w:w="9840" w:type="dxa"/>
        <w:tblInd w:w="-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0"/>
        <w:gridCol w:w="2595"/>
        <w:gridCol w:w="1170"/>
        <w:gridCol w:w="2365"/>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0" w:type="dxa"/>
            <w:vAlign w:val="center"/>
          </w:tcPr>
          <w:p>
            <w:pPr>
              <w:spacing w:line="560" w:lineRule="exact"/>
              <w:jc w:val="center"/>
              <w:rPr>
                <w:rFonts w:ascii="宋体" w:hAnsi="宋体"/>
                <w:sz w:val="24"/>
              </w:rPr>
            </w:pPr>
            <w:r>
              <w:rPr>
                <w:rFonts w:hint="eastAsia" w:ascii="宋体" w:hAnsi="宋体"/>
                <w:sz w:val="24"/>
              </w:rPr>
              <w:t>实验室名称</w:t>
            </w:r>
          </w:p>
        </w:tc>
        <w:tc>
          <w:tcPr>
            <w:tcW w:w="2595" w:type="dxa"/>
            <w:vAlign w:val="center"/>
          </w:tcPr>
          <w:p>
            <w:pPr>
              <w:spacing w:line="560" w:lineRule="exact"/>
              <w:jc w:val="center"/>
              <w:rPr>
                <w:rFonts w:ascii="宋体" w:hAnsi="宋体"/>
                <w:sz w:val="24"/>
              </w:rPr>
            </w:pPr>
            <w:r>
              <w:rPr>
                <w:rFonts w:hint="eastAsia" w:ascii="宋体" w:hAnsi="宋体"/>
                <w:sz w:val="24"/>
              </w:rPr>
              <w:t>地点</w:t>
            </w:r>
          </w:p>
        </w:tc>
        <w:tc>
          <w:tcPr>
            <w:tcW w:w="1170" w:type="dxa"/>
            <w:vAlign w:val="center"/>
          </w:tcPr>
          <w:p>
            <w:pPr>
              <w:spacing w:line="560" w:lineRule="exact"/>
              <w:jc w:val="center"/>
              <w:rPr>
                <w:rFonts w:ascii="宋体" w:hAnsi="宋体"/>
                <w:sz w:val="24"/>
              </w:rPr>
            </w:pPr>
            <w:r>
              <w:rPr>
                <w:rFonts w:hint="eastAsia" w:ascii="宋体" w:hAnsi="宋体"/>
                <w:sz w:val="24"/>
              </w:rPr>
              <w:t>面积</w:t>
            </w:r>
          </w:p>
        </w:tc>
        <w:tc>
          <w:tcPr>
            <w:tcW w:w="2365" w:type="dxa"/>
            <w:vAlign w:val="center"/>
          </w:tcPr>
          <w:p>
            <w:pPr>
              <w:spacing w:line="560" w:lineRule="exact"/>
              <w:jc w:val="center"/>
              <w:rPr>
                <w:rFonts w:ascii="宋体" w:hAnsi="宋体"/>
                <w:sz w:val="24"/>
              </w:rPr>
            </w:pPr>
            <w:r>
              <w:rPr>
                <w:rFonts w:hint="eastAsia" w:ascii="宋体" w:hAnsi="宋体"/>
                <w:sz w:val="24"/>
              </w:rPr>
              <w:t>主要内容</w:t>
            </w:r>
          </w:p>
        </w:tc>
        <w:tc>
          <w:tcPr>
            <w:tcW w:w="1490" w:type="dxa"/>
            <w:vAlign w:val="center"/>
          </w:tcPr>
          <w:p>
            <w:pPr>
              <w:spacing w:line="560" w:lineRule="exact"/>
              <w:jc w:val="center"/>
              <w:rPr>
                <w:rFonts w:ascii="宋体" w:hAnsi="宋体"/>
                <w:sz w:val="24"/>
              </w:rPr>
            </w:pPr>
            <w:r>
              <w:rPr>
                <w:rFonts w:hint="eastAsia" w:ascii="宋体" w:hAnsi="宋体"/>
                <w:sz w:val="24"/>
              </w:rPr>
              <w:t>概算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0" w:type="dxa"/>
            <w:vAlign w:val="center"/>
          </w:tcPr>
          <w:p>
            <w:pPr>
              <w:spacing w:line="560" w:lineRule="exact"/>
              <w:jc w:val="center"/>
              <w:rPr>
                <w:rFonts w:ascii="宋体" w:hAnsi="宋体"/>
                <w:sz w:val="24"/>
              </w:rPr>
            </w:pPr>
            <w:r>
              <w:rPr>
                <w:rFonts w:hint="eastAsia" w:ascii="宋体" w:hAnsi="宋体"/>
                <w:sz w:val="24"/>
              </w:rPr>
              <w:t>数字媒体设计</w:t>
            </w:r>
          </w:p>
          <w:p>
            <w:pPr>
              <w:spacing w:line="560" w:lineRule="exact"/>
              <w:jc w:val="center"/>
              <w:rPr>
                <w:rFonts w:ascii="宋体" w:hAnsi="宋体"/>
                <w:sz w:val="24"/>
              </w:rPr>
            </w:pPr>
            <w:r>
              <w:rPr>
                <w:rFonts w:hint="eastAsia" w:ascii="宋体" w:hAnsi="宋体"/>
                <w:sz w:val="24"/>
              </w:rPr>
              <w:t>实验室</w:t>
            </w:r>
          </w:p>
        </w:tc>
        <w:tc>
          <w:tcPr>
            <w:tcW w:w="2595" w:type="dxa"/>
            <w:vAlign w:val="center"/>
          </w:tcPr>
          <w:p>
            <w:pPr>
              <w:spacing w:line="560" w:lineRule="exact"/>
              <w:jc w:val="center"/>
              <w:rPr>
                <w:rFonts w:ascii="宋体" w:hAnsi="宋体"/>
                <w:sz w:val="24"/>
              </w:rPr>
            </w:pPr>
            <w:r>
              <w:rPr>
                <w:rFonts w:hint="eastAsia" w:ascii="宋体" w:hAnsi="宋体"/>
                <w:sz w:val="24"/>
              </w:rPr>
              <w:t>设计学院</w:t>
            </w:r>
          </w:p>
          <w:p>
            <w:pPr>
              <w:spacing w:line="560" w:lineRule="exact"/>
              <w:jc w:val="center"/>
              <w:rPr>
                <w:rFonts w:ascii="宋体" w:hAnsi="宋体"/>
                <w:sz w:val="24"/>
              </w:rPr>
            </w:pPr>
            <w:r>
              <w:rPr>
                <w:rFonts w:hint="eastAsia" w:ascii="宋体" w:hAnsi="宋体"/>
                <w:sz w:val="24"/>
              </w:rPr>
              <w:t>A402\A403</w:t>
            </w:r>
          </w:p>
        </w:tc>
        <w:tc>
          <w:tcPr>
            <w:tcW w:w="1170" w:type="dxa"/>
            <w:vAlign w:val="center"/>
          </w:tcPr>
          <w:p>
            <w:pPr>
              <w:spacing w:line="560" w:lineRule="exact"/>
              <w:jc w:val="center"/>
              <w:rPr>
                <w:rFonts w:ascii="宋体" w:hAnsi="宋体"/>
                <w:sz w:val="24"/>
              </w:rPr>
            </w:pPr>
            <w:r>
              <w:rPr>
                <w:rFonts w:hint="eastAsia" w:ascii="宋体" w:hAnsi="宋体"/>
                <w:sz w:val="24"/>
              </w:rPr>
              <w:t>70+90</w:t>
            </w:r>
          </w:p>
        </w:tc>
        <w:tc>
          <w:tcPr>
            <w:tcW w:w="2365" w:type="dxa"/>
            <w:vAlign w:val="top"/>
          </w:tcPr>
          <w:p>
            <w:pPr>
              <w:spacing w:line="560" w:lineRule="exact"/>
              <w:jc w:val="center"/>
              <w:rPr>
                <w:rFonts w:hint="eastAsia" w:ascii="宋体" w:hAnsi="宋体"/>
                <w:sz w:val="24"/>
                <w:lang w:val="en-US" w:eastAsia="zh-CN"/>
              </w:rPr>
            </w:pPr>
            <w:r>
              <w:rPr>
                <w:rFonts w:hint="eastAsia" w:ascii="宋体" w:hAnsi="宋体"/>
                <w:sz w:val="24"/>
                <w:lang w:val="en-US" w:eastAsia="zh-CN"/>
              </w:rPr>
              <w:t>综合布线（电线、排插、网络、监控布线）</w:t>
            </w:r>
          </w:p>
          <w:p>
            <w:pPr>
              <w:spacing w:line="560" w:lineRule="exact"/>
              <w:jc w:val="center"/>
              <w:rPr>
                <w:rFonts w:hint="eastAsia" w:ascii="宋体" w:hAnsi="宋体"/>
                <w:sz w:val="24"/>
                <w:lang w:val="en-US" w:eastAsia="zh-CN"/>
              </w:rPr>
            </w:pPr>
            <w:r>
              <w:rPr>
                <w:rFonts w:hint="eastAsia" w:ascii="宋体" w:hAnsi="宋体"/>
                <w:sz w:val="24"/>
                <w:lang w:val="en-US" w:eastAsia="zh-CN"/>
              </w:rPr>
              <w:t>室内设计及装饰（墙面、吊顶）</w:t>
            </w:r>
          </w:p>
          <w:p>
            <w:pPr>
              <w:spacing w:line="560" w:lineRule="exact"/>
              <w:jc w:val="center"/>
              <w:rPr>
                <w:rFonts w:hint="eastAsia" w:ascii="宋体" w:hAnsi="宋体"/>
                <w:sz w:val="24"/>
                <w:lang w:val="en-US" w:eastAsia="zh-CN"/>
              </w:rPr>
            </w:pPr>
            <w:r>
              <w:rPr>
                <w:rFonts w:hint="eastAsia" w:ascii="宋体" w:hAnsi="宋体"/>
                <w:sz w:val="24"/>
                <w:lang w:val="en-US" w:eastAsia="zh-CN"/>
              </w:rPr>
              <w:t>安装吊及灯光照明</w:t>
            </w:r>
          </w:p>
          <w:p>
            <w:pPr>
              <w:spacing w:line="560" w:lineRule="exact"/>
              <w:jc w:val="center"/>
              <w:rPr>
                <w:rFonts w:hint="eastAsia" w:ascii="宋体" w:hAnsi="宋体"/>
                <w:sz w:val="24"/>
              </w:rPr>
            </w:pPr>
            <w:r>
              <w:rPr>
                <w:rFonts w:hint="eastAsia" w:ascii="宋体" w:hAnsi="宋体"/>
                <w:sz w:val="24"/>
                <w:lang w:val="en-US" w:eastAsia="zh-CN"/>
              </w:rPr>
              <w:t>更换防盗门</w:t>
            </w:r>
          </w:p>
        </w:tc>
        <w:tc>
          <w:tcPr>
            <w:tcW w:w="1490" w:type="dxa"/>
            <w:vAlign w:val="center"/>
          </w:tcPr>
          <w:p>
            <w:pPr>
              <w:spacing w:line="560" w:lineRule="exact"/>
              <w:jc w:val="center"/>
              <w:rPr>
                <w:rFonts w:ascii="宋体" w:hAnsi="宋体"/>
                <w:sz w:val="24"/>
              </w:rPr>
            </w:pPr>
            <w:r>
              <w:rPr>
                <w:rFonts w:ascii="宋体" w:hAnsi="宋体"/>
                <w:sz w:val="24"/>
              </w:rPr>
              <w:t>10</w:t>
            </w:r>
          </w:p>
        </w:tc>
      </w:tr>
    </w:tbl>
    <w:p>
      <w:pPr>
        <w:spacing w:line="300" w:lineRule="auto"/>
        <w:rPr>
          <w:rFonts w:ascii="宋体" w:hAnsi="宋体"/>
          <w:sz w:val="24"/>
        </w:rPr>
      </w:pPr>
      <w:r>
        <w:rPr>
          <w:rFonts w:hint="eastAsia" w:ascii="宋体" w:hAnsi="宋体"/>
          <w:sz w:val="24"/>
        </w:rPr>
        <w:t>注：主要内容含房屋环境改造、修缮。如房顶、地面、墙面、给排水、强弱电、门窗、照明、排风等，不包括空调、风柜、桌椅等设备。</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bookmarkStart w:id="0" w:name="_GoBack"/>
      <w:bookmarkEnd w:id="0"/>
    </w:p>
    <w:p>
      <w:pPr>
        <w:spacing w:line="360" w:lineRule="auto"/>
        <w:ind w:left="-283" w:leftChars="-135"/>
        <w:rPr>
          <w:rFonts w:ascii="宋体" w:hAnsi="宋体"/>
          <w:bCs/>
          <w:sz w:val="24"/>
        </w:rPr>
      </w:pPr>
      <w:r>
        <w:rPr>
          <w:rFonts w:hint="eastAsia" w:ascii="宋体" w:hAnsi="宋体"/>
          <w:bCs/>
          <w:sz w:val="24"/>
          <w:szCs w:val="21"/>
        </w:rPr>
        <w:t>五、</w:t>
      </w:r>
      <w:r>
        <w:rPr>
          <w:rFonts w:hint="eastAsia" w:ascii="宋体" w:hAnsi="宋体"/>
          <w:bCs/>
          <w:sz w:val="24"/>
        </w:rPr>
        <w:t>近三年实验教学中心投入情况</w:t>
      </w:r>
    </w:p>
    <w:tbl>
      <w:tblPr>
        <w:tblStyle w:val="8"/>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6"/>
        <w:gridCol w:w="3255"/>
        <w:gridCol w:w="354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566" w:type="dxa"/>
          </w:tcPr>
          <w:p>
            <w:pPr>
              <w:spacing w:line="360" w:lineRule="auto"/>
              <w:ind w:left="-30"/>
              <w:jc w:val="center"/>
              <w:rPr>
                <w:rFonts w:ascii="宋体" w:hAnsi="宋体"/>
                <w:bCs/>
                <w:sz w:val="24"/>
              </w:rPr>
            </w:pPr>
            <w:r>
              <w:rPr>
                <w:rFonts w:hint="eastAsia" w:ascii="宋体" w:hAnsi="宋体"/>
                <w:bCs/>
                <w:sz w:val="24"/>
              </w:rPr>
              <w:t>年度</w:t>
            </w:r>
          </w:p>
        </w:tc>
        <w:tc>
          <w:tcPr>
            <w:tcW w:w="3255" w:type="dxa"/>
          </w:tcPr>
          <w:p>
            <w:pPr>
              <w:spacing w:line="360" w:lineRule="auto"/>
              <w:jc w:val="center"/>
              <w:rPr>
                <w:rFonts w:ascii="宋体" w:hAnsi="宋体"/>
                <w:bCs/>
                <w:sz w:val="24"/>
              </w:rPr>
            </w:pPr>
            <w:r>
              <w:rPr>
                <w:rFonts w:hint="eastAsia" w:ascii="宋体" w:hAnsi="宋体"/>
                <w:bCs/>
                <w:sz w:val="24"/>
              </w:rPr>
              <w:t>建设项目</w:t>
            </w:r>
          </w:p>
        </w:tc>
        <w:tc>
          <w:tcPr>
            <w:tcW w:w="3543" w:type="dxa"/>
          </w:tcPr>
          <w:p>
            <w:pPr>
              <w:spacing w:line="360" w:lineRule="auto"/>
              <w:jc w:val="center"/>
              <w:rPr>
                <w:rFonts w:ascii="宋体" w:hAnsi="宋体"/>
                <w:bCs/>
                <w:sz w:val="24"/>
              </w:rPr>
            </w:pPr>
            <w:r>
              <w:rPr>
                <w:rFonts w:hint="eastAsia" w:ascii="宋体" w:hAnsi="宋体"/>
                <w:bCs/>
                <w:sz w:val="24"/>
              </w:rPr>
              <w:t>投入经费（万元）</w:t>
            </w:r>
          </w:p>
        </w:tc>
        <w:tc>
          <w:tcPr>
            <w:tcW w:w="1560" w:type="dxa"/>
          </w:tcPr>
          <w:p>
            <w:pPr>
              <w:spacing w:line="360" w:lineRule="auto"/>
              <w:jc w:val="center"/>
              <w:rPr>
                <w:rFonts w:ascii="宋体" w:hAnsi="宋体"/>
                <w:bCs/>
                <w:sz w:val="24"/>
              </w:rPr>
            </w:pPr>
            <w:r>
              <w:rPr>
                <w:rFonts w:hint="eastAsia" w:ascii="宋体" w:hAnsi="宋体"/>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trPr>
        <w:tc>
          <w:tcPr>
            <w:tcW w:w="1566" w:type="dxa"/>
            <w:vAlign w:val="center"/>
          </w:tcPr>
          <w:p>
            <w:pPr>
              <w:spacing w:line="360" w:lineRule="auto"/>
              <w:ind w:left="-30"/>
              <w:jc w:val="center"/>
              <w:rPr>
                <w:rFonts w:ascii="宋体" w:hAnsi="宋体"/>
                <w:bCs/>
                <w:sz w:val="24"/>
              </w:rPr>
            </w:pPr>
            <w:r>
              <w:rPr>
                <w:rFonts w:hint="eastAsia" w:ascii="宋体" w:hAnsi="宋体"/>
                <w:bCs/>
                <w:sz w:val="24"/>
              </w:rPr>
              <w:t>2017</w:t>
            </w:r>
          </w:p>
        </w:tc>
        <w:tc>
          <w:tcPr>
            <w:tcW w:w="3255" w:type="dxa"/>
          </w:tcPr>
          <w:p>
            <w:pPr>
              <w:spacing w:line="360" w:lineRule="auto"/>
              <w:rPr>
                <w:rFonts w:ascii="宋体" w:hAnsi="宋体"/>
                <w:bCs/>
                <w:sz w:val="24"/>
              </w:rPr>
            </w:pPr>
          </w:p>
        </w:tc>
        <w:tc>
          <w:tcPr>
            <w:tcW w:w="3543" w:type="dxa"/>
          </w:tcPr>
          <w:p>
            <w:pPr>
              <w:spacing w:line="360" w:lineRule="auto"/>
              <w:rPr>
                <w:rFonts w:ascii="宋体" w:hAnsi="宋体"/>
                <w:bCs/>
                <w:sz w:val="24"/>
              </w:rPr>
            </w:pPr>
          </w:p>
        </w:tc>
        <w:tc>
          <w:tcPr>
            <w:tcW w:w="1560" w:type="dxa"/>
          </w:tcPr>
          <w:p>
            <w:pPr>
              <w:spacing w:line="36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1566" w:type="dxa"/>
            <w:vAlign w:val="center"/>
          </w:tcPr>
          <w:p>
            <w:pPr>
              <w:spacing w:line="360" w:lineRule="auto"/>
              <w:ind w:left="-30"/>
              <w:jc w:val="center"/>
              <w:rPr>
                <w:rFonts w:ascii="宋体" w:hAnsi="宋体"/>
                <w:bCs/>
                <w:sz w:val="24"/>
              </w:rPr>
            </w:pPr>
            <w:r>
              <w:rPr>
                <w:rFonts w:hint="eastAsia" w:ascii="宋体" w:hAnsi="宋体"/>
                <w:bCs/>
                <w:sz w:val="24"/>
              </w:rPr>
              <w:t>2018</w:t>
            </w:r>
          </w:p>
        </w:tc>
        <w:tc>
          <w:tcPr>
            <w:tcW w:w="3255" w:type="dxa"/>
          </w:tcPr>
          <w:p>
            <w:pPr>
              <w:spacing w:line="360" w:lineRule="auto"/>
              <w:rPr>
                <w:rFonts w:ascii="宋体" w:hAnsi="宋体"/>
                <w:bCs/>
                <w:sz w:val="24"/>
              </w:rPr>
            </w:pPr>
          </w:p>
        </w:tc>
        <w:tc>
          <w:tcPr>
            <w:tcW w:w="3543" w:type="dxa"/>
          </w:tcPr>
          <w:p>
            <w:pPr>
              <w:spacing w:line="360" w:lineRule="auto"/>
              <w:rPr>
                <w:rFonts w:ascii="宋体" w:hAnsi="宋体"/>
                <w:bCs/>
                <w:sz w:val="24"/>
              </w:rPr>
            </w:pPr>
          </w:p>
        </w:tc>
        <w:tc>
          <w:tcPr>
            <w:tcW w:w="1560" w:type="dxa"/>
          </w:tcPr>
          <w:p>
            <w:pPr>
              <w:spacing w:line="36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1" w:hRule="atLeast"/>
        </w:trPr>
        <w:tc>
          <w:tcPr>
            <w:tcW w:w="1566" w:type="dxa"/>
            <w:vAlign w:val="center"/>
          </w:tcPr>
          <w:p>
            <w:pPr>
              <w:spacing w:line="360" w:lineRule="auto"/>
              <w:ind w:left="-30"/>
              <w:jc w:val="center"/>
              <w:rPr>
                <w:rFonts w:ascii="宋体" w:hAnsi="宋体"/>
                <w:bCs/>
                <w:sz w:val="24"/>
              </w:rPr>
            </w:pPr>
            <w:r>
              <w:rPr>
                <w:rFonts w:hint="eastAsia" w:ascii="宋体" w:hAnsi="宋体"/>
                <w:bCs/>
                <w:sz w:val="24"/>
              </w:rPr>
              <w:t>2019</w:t>
            </w:r>
          </w:p>
        </w:tc>
        <w:tc>
          <w:tcPr>
            <w:tcW w:w="3255" w:type="dxa"/>
          </w:tcPr>
          <w:p>
            <w:pPr>
              <w:spacing w:line="360" w:lineRule="auto"/>
              <w:rPr>
                <w:rFonts w:ascii="宋体" w:hAnsi="宋体"/>
                <w:bCs/>
                <w:sz w:val="24"/>
              </w:rPr>
            </w:pPr>
          </w:p>
        </w:tc>
        <w:tc>
          <w:tcPr>
            <w:tcW w:w="3543" w:type="dxa"/>
          </w:tcPr>
          <w:p>
            <w:pPr>
              <w:spacing w:line="360" w:lineRule="auto"/>
              <w:rPr>
                <w:rFonts w:ascii="宋体" w:hAnsi="宋体"/>
                <w:bCs/>
                <w:sz w:val="24"/>
              </w:rPr>
            </w:pPr>
          </w:p>
        </w:tc>
        <w:tc>
          <w:tcPr>
            <w:tcW w:w="1560" w:type="dxa"/>
          </w:tcPr>
          <w:p>
            <w:pPr>
              <w:spacing w:line="360" w:lineRule="auto"/>
              <w:rPr>
                <w:rFonts w:ascii="宋体" w:hAnsi="宋体"/>
                <w:bCs/>
                <w:sz w:val="24"/>
              </w:rPr>
            </w:pPr>
          </w:p>
        </w:tc>
      </w:tr>
    </w:tbl>
    <w:p>
      <w:pPr>
        <w:spacing w:line="360" w:lineRule="auto"/>
        <w:ind w:left="-283" w:leftChars="-135"/>
        <w:rPr>
          <w:rFonts w:ascii="宋体" w:hAnsi="宋体"/>
          <w:bCs/>
          <w:sz w:val="24"/>
        </w:rPr>
      </w:pPr>
    </w:p>
    <w:p>
      <w:pPr>
        <w:spacing w:line="360" w:lineRule="auto"/>
        <w:ind w:left="-283" w:leftChars="-135"/>
        <w:rPr>
          <w:rFonts w:ascii="宋体" w:hAnsi="宋体"/>
          <w:bCs/>
          <w:sz w:val="24"/>
        </w:rPr>
      </w:pPr>
      <w:r>
        <w:rPr>
          <w:rFonts w:hint="eastAsia" w:ascii="宋体" w:hAnsi="宋体"/>
          <w:bCs/>
          <w:sz w:val="24"/>
        </w:rPr>
        <w:t>六、项目论证审批</w:t>
      </w:r>
    </w:p>
    <w:tbl>
      <w:tblPr>
        <w:tblStyle w:val="8"/>
        <w:tblW w:w="9983" w:type="dxa"/>
        <w:tblInd w:w="-3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9983" w:type="dxa"/>
          </w:tcPr>
          <w:p>
            <w:pPr>
              <w:rPr>
                <w:rFonts w:ascii="宋体" w:hAnsi="宋体"/>
                <w:sz w:val="24"/>
              </w:rPr>
            </w:pPr>
            <w:r>
              <w:rPr>
                <w:rFonts w:hint="eastAsia" w:ascii="宋体" w:hAnsi="宋体"/>
                <w:sz w:val="24"/>
              </w:rPr>
              <w:t>学院(部)专家组论证意见：</w:t>
            </w:r>
          </w:p>
          <w:p>
            <w:pPr>
              <w:ind w:left="5743" w:leftChars="2278" w:hanging="960" w:hangingChars="400"/>
              <w:rPr>
                <w:rFonts w:ascii="宋体" w:hAnsi="宋体"/>
                <w:sz w:val="24"/>
              </w:rPr>
            </w:pPr>
          </w:p>
          <w:p>
            <w:pPr>
              <w:ind w:left="5743" w:leftChars="2278" w:hanging="960" w:hangingChars="400"/>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widowControl/>
              <w:jc w:val="left"/>
              <w:rPr>
                <w:rFonts w:ascii="宋体" w:hAnsi="宋体"/>
                <w:sz w:val="24"/>
              </w:rPr>
            </w:pPr>
          </w:p>
          <w:p>
            <w:pPr>
              <w:ind w:left="2284" w:leftChars="1088"/>
              <w:rPr>
                <w:rFonts w:ascii="宋体" w:hAnsi="宋体"/>
                <w:sz w:val="24"/>
              </w:rPr>
            </w:pPr>
            <w:r>
              <w:rPr>
                <w:rFonts w:hint="eastAsia" w:ascii="宋体" w:hAnsi="宋体"/>
                <w:sz w:val="24"/>
              </w:rPr>
              <w:t>专家（签字）：</w:t>
            </w: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0" w:hRule="atLeast"/>
        </w:trPr>
        <w:tc>
          <w:tcPr>
            <w:tcW w:w="9983" w:type="dxa"/>
          </w:tcPr>
          <w:p>
            <w:pPr>
              <w:rPr>
                <w:rFonts w:ascii="宋体" w:hAnsi="宋体"/>
                <w:sz w:val="24"/>
              </w:rPr>
            </w:pPr>
          </w:p>
          <w:p>
            <w:pPr>
              <w:ind w:firstLine="4320" w:firstLineChars="1800"/>
              <w:rPr>
                <w:rFonts w:ascii="宋体" w:hAnsi="宋体"/>
                <w:sz w:val="24"/>
              </w:rPr>
            </w:pPr>
          </w:p>
          <w:p>
            <w:pPr>
              <w:ind w:firstLine="4320" w:firstLineChars="1800"/>
              <w:rPr>
                <w:rFonts w:ascii="宋体" w:hAnsi="宋体"/>
                <w:sz w:val="24"/>
              </w:rPr>
            </w:pPr>
            <w:r>
              <w:rPr>
                <w:rFonts w:hint="eastAsia" w:ascii="宋体" w:hAnsi="宋体"/>
                <w:sz w:val="24"/>
              </w:rPr>
              <w:t>学院（部）主要负责人（签字）：</w:t>
            </w:r>
          </w:p>
          <w:p>
            <w:pPr>
              <w:ind w:firstLine="4680" w:firstLineChars="1950"/>
              <w:rPr>
                <w:rFonts w:ascii="宋体" w:hAnsi="宋体"/>
                <w:sz w:val="24"/>
              </w:rPr>
            </w:pPr>
          </w:p>
          <w:p>
            <w:pPr>
              <w:ind w:firstLine="5640" w:firstLineChars="2350"/>
              <w:rPr>
                <w:rFonts w:ascii="宋体" w:hAnsi="宋体"/>
                <w:sz w:val="24"/>
              </w:rPr>
            </w:pPr>
            <w:r>
              <w:rPr>
                <w:rFonts w:hint="eastAsia" w:ascii="宋体" w:hAnsi="宋体"/>
                <w:sz w:val="24"/>
              </w:rPr>
              <w:t>学院（部）盖章</w:t>
            </w:r>
          </w:p>
          <w:p>
            <w:pPr>
              <w:rPr>
                <w:rFonts w:ascii="宋体" w:hAnsi="宋体"/>
                <w:sz w:val="24"/>
              </w:rPr>
            </w:pPr>
          </w:p>
          <w:p>
            <w:pPr>
              <w:rPr>
                <w:rFonts w:ascii="宋体" w:hAnsi="宋体"/>
                <w:sz w:val="24"/>
              </w:rPr>
            </w:pPr>
            <w:r>
              <w:rPr>
                <w:rFonts w:hint="eastAsia" w:ascii="宋体" w:hAnsi="宋体"/>
                <w:sz w:val="24"/>
              </w:rPr>
              <w:t xml:space="preserve">                                                         年    月    日</w:t>
            </w: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7" w:hRule="atLeast"/>
        </w:trPr>
        <w:tc>
          <w:tcPr>
            <w:tcW w:w="9983" w:type="dxa"/>
          </w:tcPr>
          <w:p>
            <w:pPr>
              <w:rPr>
                <w:rFonts w:ascii="宋体" w:hAnsi="宋体"/>
                <w:sz w:val="24"/>
              </w:rPr>
            </w:pPr>
            <w:r>
              <w:rPr>
                <w:rFonts w:hint="eastAsia" w:ascii="宋体" w:hAnsi="宋体"/>
                <w:sz w:val="24"/>
              </w:rPr>
              <w:t>学校审定意见：</w:t>
            </w:r>
          </w:p>
          <w:p>
            <w:pPr>
              <w:ind w:firstLine="5160" w:firstLineChars="2150"/>
              <w:rPr>
                <w:rFonts w:ascii="宋体" w:hAnsi="宋体"/>
                <w:sz w:val="24"/>
              </w:rPr>
            </w:pPr>
          </w:p>
          <w:p>
            <w:pPr>
              <w:ind w:firstLine="5160" w:firstLineChars="2150"/>
              <w:rPr>
                <w:rFonts w:ascii="宋体" w:hAnsi="宋体"/>
                <w:sz w:val="24"/>
              </w:rPr>
            </w:pPr>
          </w:p>
          <w:p>
            <w:pPr>
              <w:ind w:firstLine="5160" w:firstLineChars="2150"/>
              <w:rPr>
                <w:rFonts w:ascii="宋体" w:hAnsi="宋体"/>
                <w:sz w:val="24"/>
              </w:rPr>
            </w:pPr>
          </w:p>
          <w:p>
            <w:pPr>
              <w:ind w:firstLine="5160" w:firstLineChars="2150"/>
              <w:rPr>
                <w:rFonts w:ascii="宋体" w:hAnsi="宋体"/>
                <w:sz w:val="24"/>
              </w:rPr>
            </w:pPr>
            <w:r>
              <w:rPr>
                <w:rFonts w:hint="eastAsia" w:ascii="宋体" w:hAnsi="宋体"/>
                <w:sz w:val="24"/>
              </w:rPr>
              <w:t>负责人（签字）：</w:t>
            </w:r>
          </w:p>
          <w:p>
            <w:pPr>
              <w:ind w:firstLine="5160" w:firstLineChars="2150"/>
              <w:rPr>
                <w:rFonts w:ascii="宋体" w:hAnsi="宋体"/>
                <w:sz w:val="24"/>
              </w:rPr>
            </w:pPr>
          </w:p>
          <w:p>
            <w:pPr>
              <w:ind w:firstLine="5400" w:firstLineChars="2250"/>
              <w:rPr>
                <w:rFonts w:ascii="宋体" w:hAnsi="宋体"/>
                <w:sz w:val="24"/>
              </w:rPr>
            </w:pPr>
            <w:r>
              <w:rPr>
                <w:rFonts w:hint="eastAsia" w:ascii="宋体" w:hAnsi="宋体"/>
                <w:sz w:val="24"/>
              </w:rPr>
              <w:t>科技处盖章</w:t>
            </w:r>
          </w:p>
          <w:p>
            <w:pPr>
              <w:ind w:firstLine="6427" w:firstLineChars="2678"/>
              <w:rPr>
                <w:rFonts w:ascii="宋体" w:hAnsi="宋体"/>
                <w:sz w:val="24"/>
              </w:rPr>
            </w:pPr>
          </w:p>
          <w:p>
            <w:pPr>
              <w:jc w:val="center"/>
              <w:rPr>
                <w:rFonts w:ascii="宋体" w:hAnsi="宋体"/>
                <w:sz w:val="24"/>
              </w:rPr>
            </w:pPr>
            <w:r>
              <w:rPr>
                <w:rFonts w:hint="eastAsia" w:ascii="宋体" w:hAnsi="宋体"/>
                <w:sz w:val="24"/>
              </w:rPr>
              <w:t xml:space="preserve">                                               年    月    日</w:t>
            </w:r>
          </w:p>
        </w:tc>
      </w:tr>
    </w:tbl>
    <w:p>
      <w:pPr>
        <w:rPr>
          <w:rFonts w:ascii="宋体" w:hAnsi="宋体"/>
        </w:rPr>
      </w:pPr>
    </w:p>
    <w:sectPr>
      <w:headerReference r:id="rId3" w:type="default"/>
      <w:pgSz w:w="11906" w:h="16838"/>
      <w:pgMar w:top="777" w:right="924" w:bottom="1089"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301CA"/>
    <w:multiLevelType w:val="multilevel"/>
    <w:tmpl w:val="5A9301C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91C"/>
    <w:rsid w:val="000020DC"/>
    <w:rsid w:val="00006C1B"/>
    <w:rsid w:val="00013AD9"/>
    <w:rsid w:val="00020632"/>
    <w:rsid w:val="000221EF"/>
    <w:rsid w:val="0003158B"/>
    <w:rsid w:val="00044640"/>
    <w:rsid w:val="000457E4"/>
    <w:rsid w:val="00050AA7"/>
    <w:rsid w:val="00052B9C"/>
    <w:rsid w:val="00053257"/>
    <w:rsid w:val="000539F1"/>
    <w:rsid w:val="00053ACC"/>
    <w:rsid w:val="00055F83"/>
    <w:rsid w:val="00057FFA"/>
    <w:rsid w:val="000721B0"/>
    <w:rsid w:val="00073F85"/>
    <w:rsid w:val="000740D1"/>
    <w:rsid w:val="00076169"/>
    <w:rsid w:val="00076961"/>
    <w:rsid w:val="00084DDF"/>
    <w:rsid w:val="00085312"/>
    <w:rsid w:val="00086F56"/>
    <w:rsid w:val="000A14B7"/>
    <w:rsid w:val="000B0130"/>
    <w:rsid w:val="000B2ACE"/>
    <w:rsid w:val="000B4AA6"/>
    <w:rsid w:val="000C0686"/>
    <w:rsid w:val="000E369A"/>
    <w:rsid w:val="000E4879"/>
    <w:rsid w:val="000F1E3C"/>
    <w:rsid w:val="000F327B"/>
    <w:rsid w:val="000F7894"/>
    <w:rsid w:val="0010167D"/>
    <w:rsid w:val="001100D5"/>
    <w:rsid w:val="001212C8"/>
    <w:rsid w:val="00153141"/>
    <w:rsid w:val="00153C94"/>
    <w:rsid w:val="00154290"/>
    <w:rsid w:val="00155884"/>
    <w:rsid w:val="00157255"/>
    <w:rsid w:val="00184D9B"/>
    <w:rsid w:val="00185770"/>
    <w:rsid w:val="00196C10"/>
    <w:rsid w:val="0019755A"/>
    <w:rsid w:val="001B4ED3"/>
    <w:rsid w:val="001C0B18"/>
    <w:rsid w:val="001C2849"/>
    <w:rsid w:val="001C4B61"/>
    <w:rsid w:val="001E0441"/>
    <w:rsid w:val="001F2CF8"/>
    <w:rsid w:val="001F3F35"/>
    <w:rsid w:val="00204570"/>
    <w:rsid w:val="002071BB"/>
    <w:rsid w:val="002236A6"/>
    <w:rsid w:val="002407CE"/>
    <w:rsid w:val="00240ED5"/>
    <w:rsid w:val="002449A4"/>
    <w:rsid w:val="00244B9E"/>
    <w:rsid w:val="00247D26"/>
    <w:rsid w:val="00250C30"/>
    <w:rsid w:val="00266978"/>
    <w:rsid w:val="00285645"/>
    <w:rsid w:val="002870F5"/>
    <w:rsid w:val="00292837"/>
    <w:rsid w:val="00295DFC"/>
    <w:rsid w:val="002B514E"/>
    <w:rsid w:val="002C0B89"/>
    <w:rsid w:val="002C3713"/>
    <w:rsid w:val="002D1C12"/>
    <w:rsid w:val="002D73DF"/>
    <w:rsid w:val="002E13AE"/>
    <w:rsid w:val="002E2A77"/>
    <w:rsid w:val="002E733B"/>
    <w:rsid w:val="002F15EA"/>
    <w:rsid w:val="002F2598"/>
    <w:rsid w:val="002F552D"/>
    <w:rsid w:val="002F72F1"/>
    <w:rsid w:val="00306670"/>
    <w:rsid w:val="003135D6"/>
    <w:rsid w:val="00314EF2"/>
    <w:rsid w:val="0031673E"/>
    <w:rsid w:val="00342F43"/>
    <w:rsid w:val="00347B45"/>
    <w:rsid w:val="00354BD0"/>
    <w:rsid w:val="00362EAF"/>
    <w:rsid w:val="00364A02"/>
    <w:rsid w:val="00364D88"/>
    <w:rsid w:val="0036752C"/>
    <w:rsid w:val="00371E7C"/>
    <w:rsid w:val="00374E0B"/>
    <w:rsid w:val="003946C5"/>
    <w:rsid w:val="003B0920"/>
    <w:rsid w:val="003E222F"/>
    <w:rsid w:val="003E4036"/>
    <w:rsid w:val="004058FF"/>
    <w:rsid w:val="00414BA6"/>
    <w:rsid w:val="00430365"/>
    <w:rsid w:val="0043427E"/>
    <w:rsid w:val="00440E2C"/>
    <w:rsid w:val="00442A57"/>
    <w:rsid w:val="004442CC"/>
    <w:rsid w:val="00450C10"/>
    <w:rsid w:val="004625EF"/>
    <w:rsid w:val="00484906"/>
    <w:rsid w:val="00487A69"/>
    <w:rsid w:val="004A3AA2"/>
    <w:rsid w:val="004A73E8"/>
    <w:rsid w:val="004B3C89"/>
    <w:rsid w:val="004B41D8"/>
    <w:rsid w:val="004B4D98"/>
    <w:rsid w:val="004E5CCD"/>
    <w:rsid w:val="004E7D75"/>
    <w:rsid w:val="004F1CCC"/>
    <w:rsid w:val="004F76C7"/>
    <w:rsid w:val="00505BD1"/>
    <w:rsid w:val="00515B34"/>
    <w:rsid w:val="00521353"/>
    <w:rsid w:val="00524BF6"/>
    <w:rsid w:val="005454D0"/>
    <w:rsid w:val="00554E85"/>
    <w:rsid w:val="0055575D"/>
    <w:rsid w:val="00556D18"/>
    <w:rsid w:val="00566754"/>
    <w:rsid w:val="005860EF"/>
    <w:rsid w:val="005966CB"/>
    <w:rsid w:val="005A2364"/>
    <w:rsid w:val="005A2B87"/>
    <w:rsid w:val="005B3313"/>
    <w:rsid w:val="005B3925"/>
    <w:rsid w:val="005C7A56"/>
    <w:rsid w:val="005D3162"/>
    <w:rsid w:val="005D674A"/>
    <w:rsid w:val="005F1713"/>
    <w:rsid w:val="005F2189"/>
    <w:rsid w:val="005F5A84"/>
    <w:rsid w:val="00611021"/>
    <w:rsid w:val="006131B8"/>
    <w:rsid w:val="006236D0"/>
    <w:rsid w:val="006407BF"/>
    <w:rsid w:val="00642213"/>
    <w:rsid w:val="0064578A"/>
    <w:rsid w:val="0065630B"/>
    <w:rsid w:val="00661E16"/>
    <w:rsid w:val="006740D1"/>
    <w:rsid w:val="00675AE0"/>
    <w:rsid w:val="006821C8"/>
    <w:rsid w:val="00697187"/>
    <w:rsid w:val="00697BBC"/>
    <w:rsid w:val="006A4679"/>
    <w:rsid w:val="006B4B78"/>
    <w:rsid w:val="006B4EEB"/>
    <w:rsid w:val="006C138C"/>
    <w:rsid w:val="006D4E08"/>
    <w:rsid w:val="006E2738"/>
    <w:rsid w:val="006E435C"/>
    <w:rsid w:val="006F08AF"/>
    <w:rsid w:val="006F597D"/>
    <w:rsid w:val="006F7633"/>
    <w:rsid w:val="00701AF4"/>
    <w:rsid w:val="00702A3E"/>
    <w:rsid w:val="007119D0"/>
    <w:rsid w:val="00716428"/>
    <w:rsid w:val="007255DF"/>
    <w:rsid w:val="00740269"/>
    <w:rsid w:val="0074352C"/>
    <w:rsid w:val="00752F75"/>
    <w:rsid w:val="007557F6"/>
    <w:rsid w:val="007603F9"/>
    <w:rsid w:val="00764065"/>
    <w:rsid w:val="007728D9"/>
    <w:rsid w:val="007832EE"/>
    <w:rsid w:val="007C528F"/>
    <w:rsid w:val="007E2C51"/>
    <w:rsid w:val="007E4D9E"/>
    <w:rsid w:val="00803EA4"/>
    <w:rsid w:val="00805301"/>
    <w:rsid w:val="008059A7"/>
    <w:rsid w:val="008148F9"/>
    <w:rsid w:val="00814FE7"/>
    <w:rsid w:val="00820317"/>
    <w:rsid w:val="00822D25"/>
    <w:rsid w:val="0082587F"/>
    <w:rsid w:val="0082722D"/>
    <w:rsid w:val="00834C09"/>
    <w:rsid w:val="00841D27"/>
    <w:rsid w:val="00841F50"/>
    <w:rsid w:val="008474AE"/>
    <w:rsid w:val="00866F75"/>
    <w:rsid w:val="00872B43"/>
    <w:rsid w:val="00880423"/>
    <w:rsid w:val="008A7C03"/>
    <w:rsid w:val="008B089B"/>
    <w:rsid w:val="008B78DC"/>
    <w:rsid w:val="008C11D3"/>
    <w:rsid w:val="008C3AB1"/>
    <w:rsid w:val="008C629C"/>
    <w:rsid w:val="008D4B54"/>
    <w:rsid w:val="008D6F64"/>
    <w:rsid w:val="008D7789"/>
    <w:rsid w:val="008E1588"/>
    <w:rsid w:val="008E23EE"/>
    <w:rsid w:val="008E293E"/>
    <w:rsid w:val="008E410C"/>
    <w:rsid w:val="008F35FC"/>
    <w:rsid w:val="008F4559"/>
    <w:rsid w:val="00905DCF"/>
    <w:rsid w:val="009075CE"/>
    <w:rsid w:val="009101D2"/>
    <w:rsid w:val="00912F73"/>
    <w:rsid w:val="00932450"/>
    <w:rsid w:val="00942503"/>
    <w:rsid w:val="00946250"/>
    <w:rsid w:val="00950014"/>
    <w:rsid w:val="009755EB"/>
    <w:rsid w:val="00984311"/>
    <w:rsid w:val="009903EC"/>
    <w:rsid w:val="009916D8"/>
    <w:rsid w:val="00997E9F"/>
    <w:rsid w:val="009A6C71"/>
    <w:rsid w:val="009B2E13"/>
    <w:rsid w:val="009B4D31"/>
    <w:rsid w:val="009D0FE3"/>
    <w:rsid w:val="009D3B68"/>
    <w:rsid w:val="00A013B9"/>
    <w:rsid w:val="00A02AFC"/>
    <w:rsid w:val="00A02EE7"/>
    <w:rsid w:val="00A030BA"/>
    <w:rsid w:val="00A21324"/>
    <w:rsid w:val="00A21635"/>
    <w:rsid w:val="00A2345A"/>
    <w:rsid w:val="00A23A77"/>
    <w:rsid w:val="00A34E0F"/>
    <w:rsid w:val="00A421F5"/>
    <w:rsid w:val="00A43837"/>
    <w:rsid w:val="00A51D38"/>
    <w:rsid w:val="00A522AB"/>
    <w:rsid w:val="00A60334"/>
    <w:rsid w:val="00A62D30"/>
    <w:rsid w:val="00A750D1"/>
    <w:rsid w:val="00A81BEC"/>
    <w:rsid w:val="00A84D1E"/>
    <w:rsid w:val="00A858A5"/>
    <w:rsid w:val="00AA52D1"/>
    <w:rsid w:val="00AB0DC9"/>
    <w:rsid w:val="00AB7FFA"/>
    <w:rsid w:val="00AC1AC5"/>
    <w:rsid w:val="00AC21D3"/>
    <w:rsid w:val="00AD166E"/>
    <w:rsid w:val="00AD1F08"/>
    <w:rsid w:val="00AD2772"/>
    <w:rsid w:val="00AE4384"/>
    <w:rsid w:val="00AE4724"/>
    <w:rsid w:val="00AE72AD"/>
    <w:rsid w:val="00AE7643"/>
    <w:rsid w:val="00AF04ED"/>
    <w:rsid w:val="00B04606"/>
    <w:rsid w:val="00B2591C"/>
    <w:rsid w:val="00B34EFF"/>
    <w:rsid w:val="00B353C4"/>
    <w:rsid w:val="00B35BA7"/>
    <w:rsid w:val="00B36CD2"/>
    <w:rsid w:val="00B42D6A"/>
    <w:rsid w:val="00B46630"/>
    <w:rsid w:val="00B707A9"/>
    <w:rsid w:val="00B71497"/>
    <w:rsid w:val="00B906AD"/>
    <w:rsid w:val="00B958B4"/>
    <w:rsid w:val="00BA6DB8"/>
    <w:rsid w:val="00BB4BE0"/>
    <w:rsid w:val="00BB53E8"/>
    <w:rsid w:val="00BC6296"/>
    <w:rsid w:val="00BD0FA8"/>
    <w:rsid w:val="00BE0F5E"/>
    <w:rsid w:val="00BE2E57"/>
    <w:rsid w:val="00BE3209"/>
    <w:rsid w:val="00BE38DE"/>
    <w:rsid w:val="00C054E1"/>
    <w:rsid w:val="00C1419F"/>
    <w:rsid w:val="00C1725B"/>
    <w:rsid w:val="00C33049"/>
    <w:rsid w:val="00C34232"/>
    <w:rsid w:val="00C404BF"/>
    <w:rsid w:val="00C43C0A"/>
    <w:rsid w:val="00C45EFF"/>
    <w:rsid w:val="00C556A0"/>
    <w:rsid w:val="00C6551F"/>
    <w:rsid w:val="00C75282"/>
    <w:rsid w:val="00C90472"/>
    <w:rsid w:val="00C908D7"/>
    <w:rsid w:val="00C9229E"/>
    <w:rsid w:val="00C94908"/>
    <w:rsid w:val="00CA7440"/>
    <w:rsid w:val="00CC2F3B"/>
    <w:rsid w:val="00CD0A68"/>
    <w:rsid w:val="00CD39F4"/>
    <w:rsid w:val="00CE25A1"/>
    <w:rsid w:val="00CF1F61"/>
    <w:rsid w:val="00CF2B3D"/>
    <w:rsid w:val="00CF4D58"/>
    <w:rsid w:val="00CF6A5A"/>
    <w:rsid w:val="00D06CF0"/>
    <w:rsid w:val="00D138BB"/>
    <w:rsid w:val="00D155FE"/>
    <w:rsid w:val="00D16292"/>
    <w:rsid w:val="00D210C9"/>
    <w:rsid w:val="00D26935"/>
    <w:rsid w:val="00D31653"/>
    <w:rsid w:val="00D3249B"/>
    <w:rsid w:val="00D32667"/>
    <w:rsid w:val="00D32B3B"/>
    <w:rsid w:val="00D34B99"/>
    <w:rsid w:val="00D41EE9"/>
    <w:rsid w:val="00D41FAE"/>
    <w:rsid w:val="00D443C1"/>
    <w:rsid w:val="00D45D0E"/>
    <w:rsid w:val="00D54697"/>
    <w:rsid w:val="00D57C40"/>
    <w:rsid w:val="00D64F6D"/>
    <w:rsid w:val="00D65B2F"/>
    <w:rsid w:val="00D70CF5"/>
    <w:rsid w:val="00D73526"/>
    <w:rsid w:val="00D73EF7"/>
    <w:rsid w:val="00D82E78"/>
    <w:rsid w:val="00D92303"/>
    <w:rsid w:val="00D97C17"/>
    <w:rsid w:val="00DA2A09"/>
    <w:rsid w:val="00DB532C"/>
    <w:rsid w:val="00DB611B"/>
    <w:rsid w:val="00DC2859"/>
    <w:rsid w:val="00DC6422"/>
    <w:rsid w:val="00DD37E5"/>
    <w:rsid w:val="00DD3E5B"/>
    <w:rsid w:val="00DD5520"/>
    <w:rsid w:val="00E13992"/>
    <w:rsid w:val="00E15FA5"/>
    <w:rsid w:val="00E16402"/>
    <w:rsid w:val="00E17582"/>
    <w:rsid w:val="00E27629"/>
    <w:rsid w:val="00E2784C"/>
    <w:rsid w:val="00E3133D"/>
    <w:rsid w:val="00E31F13"/>
    <w:rsid w:val="00E33A89"/>
    <w:rsid w:val="00E41AF1"/>
    <w:rsid w:val="00E43240"/>
    <w:rsid w:val="00E508CE"/>
    <w:rsid w:val="00E61454"/>
    <w:rsid w:val="00E637C3"/>
    <w:rsid w:val="00E63AC5"/>
    <w:rsid w:val="00E65E06"/>
    <w:rsid w:val="00E742EC"/>
    <w:rsid w:val="00E8025B"/>
    <w:rsid w:val="00E87301"/>
    <w:rsid w:val="00E90081"/>
    <w:rsid w:val="00E9452D"/>
    <w:rsid w:val="00EB2B59"/>
    <w:rsid w:val="00EB59A3"/>
    <w:rsid w:val="00EB74F7"/>
    <w:rsid w:val="00EC08DA"/>
    <w:rsid w:val="00EC255F"/>
    <w:rsid w:val="00EC60FB"/>
    <w:rsid w:val="00ED3E72"/>
    <w:rsid w:val="00EE2385"/>
    <w:rsid w:val="00EE428A"/>
    <w:rsid w:val="00EF01C0"/>
    <w:rsid w:val="00EF0BF3"/>
    <w:rsid w:val="00F07D3F"/>
    <w:rsid w:val="00F16D30"/>
    <w:rsid w:val="00F33399"/>
    <w:rsid w:val="00F52CE7"/>
    <w:rsid w:val="00F538A7"/>
    <w:rsid w:val="00F71140"/>
    <w:rsid w:val="00F72125"/>
    <w:rsid w:val="00F82A95"/>
    <w:rsid w:val="00F84B79"/>
    <w:rsid w:val="00F855C7"/>
    <w:rsid w:val="00FA0D7A"/>
    <w:rsid w:val="00FA4D4D"/>
    <w:rsid w:val="00FB0238"/>
    <w:rsid w:val="00FB24C1"/>
    <w:rsid w:val="00FB449A"/>
    <w:rsid w:val="00FC36A1"/>
    <w:rsid w:val="00FE0D90"/>
    <w:rsid w:val="00FF2149"/>
    <w:rsid w:val="00FF2884"/>
    <w:rsid w:val="00FF2B82"/>
    <w:rsid w:val="00FF324E"/>
    <w:rsid w:val="00FF3EA1"/>
    <w:rsid w:val="00FF4BEF"/>
    <w:rsid w:val="00FF5B02"/>
    <w:rsid w:val="039032CD"/>
    <w:rsid w:val="0D517AEE"/>
    <w:rsid w:val="22876E9D"/>
    <w:rsid w:val="233D470E"/>
    <w:rsid w:val="2BC4252A"/>
    <w:rsid w:val="306D3B0C"/>
    <w:rsid w:val="38A15419"/>
    <w:rsid w:val="45DD3F73"/>
    <w:rsid w:val="50CE7632"/>
    <w:rsid w:val="5289215E"/>
    <w:rsid w:val="581451AB"/>
    <w:rsid w:val="5CC900EE"/>
    <w:rsid w:val="5E0D2F99"/>
    <w:rsid w:val="67B917FA"/>
    <w:rsid w:val="6E345A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1"/>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纯文本 Char"/>
    <w:basedOn w:val="6"/>
    <w:link w:val="2"/>
    <w:qFormat/>
    <w:uiPriority w:val="0"/>
    <w:rPr>
      <w:rFonts w:ascii="宋体" w:hAnsi="Courier New"/>
      <w:kern w:val="2"/>
      <w:sz w:val="21"/>
      <w:szCs w:val="21"/>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5F615D-59A6-43B6-836E-6CD3A0440BD4}">
  <ds:schemaRefs/>
</ds:datastoreItem>
</file>

<file path=docProps/app.xml><?xml version="1.0" encoding="utf-8"?>
<Properties xmlns="http://schemas.openxmlformats.org/officeDocument/2006/extended-properties" xmlns:vt="http://schemas.openxmlformats.org/officeDocument/2006/docPropsVTypes">
  <Template>Normal.dotm</Template>
  <Company>he</Company>
  <Pages>7</Pages>
  <Words>482</Words>
  <Characters>2749</Characters>
  <Lines>22</Lines>
  <Paragraphs>6</Paragraphs>
  <TotalTime>38</TotalTime>
  <ScaleCrop>false</ScaleCrop>
  <LinksUpToDate>false</LinksUpToDate>
  <CharactersWithSpaces>3225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2020-12-17T05:30:00Z</dcterms:created>
  <dc:creator>he</dc:creator>
  <cp:lastModifiedBy>石头石头</cp:lastModifiedBy>
  <cp:lastPrinted>2020-12-25T08:03:00Z</cp:lastPrinted>
  <dcterms:modified xsi:type="dcterms:W3CDTF">2020-12-28T03:00:39Z</dcterms:modified>
  <dc:title>一、实验室基本情况：</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